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C7" w:rsidRPr="001643C7" w:rsidRDefault="001643C7" w:rsidP="001643C7">
      <w:pPr>
        <w:jc w:val="both"/>
        <w:outlineLvl w:val="0"/>
        <w:rPr>
          <w:rFonts w:ascii="Times New Roman" w:hAnsi="Times New Roman"/>
          <w:b/>
          <w:sz w:val="22"/>
          <w:lang w:val="pt-BR"/>
        </w:rPr>
      </w:pPr>
      <w:r w:rsidRPr="001643C7">
        <w:rPr>
          <w:rFonts w:ascii="Times New Roman" w:hAnsi="Times New Roman"/>
          <w:b/>
          <w:bCs/>
          <w:sz w:val="22"/>
          <w:lang w:val="pt-BR"/>
        </w:rPr>
        <w:t>O MERCADO DE NUTRIÇÃO ESPORTIVA</w:t>
      </w:r>
    </w:p>
    <w:p w:rsidR="001643C7" w:rsidRPr="001643C7" w:rsidRDefault="001643C7" w:rsidP="001643C7">
      <w:pPr>
        <w:jc w:val="both"/>
        <w:outlineLvl w:val="0"/>
        <w:rPr>
          <w:rFonts w:ascii="Times New Roman" w:hAnsi="Times New Roman"/>
          <w:i/>
          <w:iCs/>
          <w:sz w:val="22"/>
          <w:lang w:val="pt-BR"/>
        </w:rPr>
      </w:pP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Desde seu início como apenas um nicho para atletas de elite, a nutrição esportiva tornou-se um mercado global de força considerável. Hoje está avaliada em aproximadamente US$ 30 bilhões</w:t>
      </w:r>
      <w:r w:rsidRPr="001643C7">
        <w:rPr>
          <w:rStyle w:val="Refdenotaderodap"/>
          <w:sz w:val="22"/>
          <w:lang w:val="pt-BR"/>
        </w:rPr>
        <w:footnoteReference w:id="1"/>
      </w:r>
      <w:r w:rsidRPr="001643C7">
        <w:rPr>
          <w:rFonts w:ascii="Times New Roman" w:hAnsi="Times New Roman"/>
          <w:sz w:val="22"/>
          <w:lang w:val="pt-BR"/>
        </w:rPr>
        <w:t xml:space="preserve"> e, com a previsão de maior crescimento em mercados desenvolvidos e emergentes, os fabricantes têm muito a ganhar ao concorrerem neste mercado.</w:t>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A Europa e os EUA atualmente lideram o mercado de nutrição esportiva. Na União Europeia, os principais mercados consumidores são a Alemanha, a Itália e o Reino Unido, com a Espanha liderando a categoria de crescimento. O mercado dos EUA tende a crescer progressivamente ao longo dos próximos anos, com uma evolução anual prevista de 7,4% para suplementos de nutrição esportiva e de 5,8% para bebidas esportivas e energéticas.</w:t>
      </w:r>
      <w:r w:rsidRPr="001643C7">
        <w:rPr>
          <w:rStyle w:val="Refdenotaderodap"/>
          <w:sz w:val="22"/>
          <w:lang w:val="pt-BR"/>
        </w:rPr>
        <w:footnoteReference w:id="2"/>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Há também um forte potencial de crescimento nos mercados emergentes da China, Sudeste Asiático e América Latina, sendo esta a região que mais cresce em termos de novos produtos lançados com apelo esportivo ou energético.</w:t>
      </w:r>
      <w:r w:rsidRPr="001643C7">
        <w:rPr>
          <w:rStyle w:val="Refdenotaderodap"/>
          <w:sz w:val="22"/>
          <w:lang w:val="pt-BR"/>
        </w:rPr>
        <w:footnoteReference w:id="3"/>
      </w:r>
      <w:r w:rsidRPr="001643C7">
        <w:rPr>
          <w:rFonts w:ascii="Times New Roman" w:hAnsi="Times New Roman"/>
          <w:sz w:val="22"/>
          <w:lang w:val="pt-BR"/>
        </w:rPr>
        <w:t xml:space="preserve"> </w:t>
      </w:r>
    </w:p>
    <w:p w:rsidR="001643C7" w:rsidRPr="001643C7" w:rsidRDefault="001643C7" w:rsidP="001643C7">
      <w:pPr>
        <w:jc w:val="both"/>
        <w:outlineLvl w:val="0"/>
        <w:rPr>
          <w:rFonts w:ascii="Times New Roman" w:hAnsi="Times New Roman"/>
          <w:sz w:val="22"/>
          <w:lang w:val="pt-BR"/>
        </w:rPr>
      </w:pPr>
    </w:p>
    <w:p w:rsidR="001643C7" w:rsidRPr="00273510" w:rsidRDefault="001643C7" w:rsidP="001643C7">
      <w:pPr>
        <w:jc w:val="both"/>
        <w:outlineLvl w:val="0"/>
        <w:rPr>
          <w:rFonts w:ascii="Times New Roman" w:hAnsi="Times New Roman"/>
          <w:b/>
          <w:color w:val="0070C0"/>
          <w:sz w:val="22"/>
          <w:lang w:val="pt-BR"/>
        </w:rPr>
      </w:pPr>
      <w:r w:rsidRPr="00273510">
        <w:rPr>
          <w:rFonts w:ascii="Times New Roman" w:hAnsi="Times New Roman"/>
          <w:b/>
          <w:bCs/>
          <w:color w:val="0070C0"/>
          <w:sz w:val="22"/>
          <w:lang w:val="pt-BR"/>
        </w:rPr>
        <w:t xml:space="preserve">Consumidor comum </w:t>
      </w:r>
      <w:proofErr w:type="spellStart"/>
      <w:r w:rsidRPr="00273510">
        <w:rPr>
          <w:rFonts w:ascii="Times New Roman" w:hAnsi="Times New Roman"/>
          <w:b/>
          <w:bCs/>
          <w:color w:val="0070C0"/>
          <w:sz w:val="22"/>
          <w:lang w:val="pt-BR"/>
        </w:rPr>
        <w:t>vs</w:t>
      </w:r>
      <w:proofErr w:type="spellEnd"/>
      <w:r w:rsidRPr="00273510">
        <w:rPr>
          <w:rFonts w:ascii="Times New Roman" w:hAnsi="Times New Roman"/>
          <w:b/>
          <w:bCs/>
          <w:color w:val="0070C0"/>
          <w:sz w:val="22"/>
          <w:lang w:val="pt-BR"/>
        </w:rPr>
        <w:t xml:space="preserve"> elite</w:t>
      </w:r>
      <w:r w:rsidRPr="00273510">
        <w:rPr>
          <w:rFonts w:ascii="Times New Roman" w:hAnsi="Times New Roman"/>
          <w:color w:val="0070C0"/>
          <w:sz w:val="22"/>
          <w:lang w:val="pt-BR"/>
        </w:rPr>
        <w:t xml:space="preserve"> </w:t>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Parte do motivo desse impressionante crescimento global é que, hoje, o mercado está voltado para um público muito mais amplo. Houve época em que os produtos especializados visavam apenas atletas profissionais. Agora, os fabricantes de nutrição esportiva atendem dois tipos de consumidores: o consumidor comum e o de elite. Os dois grupos têm diferentes necessidades e expectativas em relação aos produtos de nutrição esportiva. Entender como agradar ambos os grupos é essencial para o sucesso de mercado dos fabricantes.</w:t>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Normalmente, os consumidores comuns que se exercitam para melhorar ou manter a saúde geral querem produtos esportivos convenientes, de bom sabor e que resultem em um aumento de energia. Algumas das tendências que influenciam esse grupo incluem sabores naturais, como romã e pêssego, adição de ingredientes nutricionais, como os antioxidantes, e produtos energéticos de "carga rápida" em direção a alternativas mais sustentáveis e naturais.</w:t>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Atletas de elite, por outro lado, podem ser divididos em duas subcategorias: os que buscam incrementar a força muscular e aqueles que buscam melhor desempenho e resistência. Este último grupo inclui corredores, ciclistas, nadadores de competição e participantes de esportes de equipe em todos os níveis. Ambos os grupos querem ingredientes e fórmulas que ofereçam vantagem competitiva, aumentando o desempenho, acelerando a recuperação muscular e ajudando no desenvolvimento muscular. Os produtos devem proporcionar um efeito claro e evidente, respaldado pela ciência, se quiserem agradar esse mercado.</w:t>
      </w:r>
    </w:p>
    <w:p w:rsidR="001643C7" w:rsidRPr="001643C7" w:rsidRDefault="001643C7" w:rsidP="001643C7">
      <w:pPr>
        <w:jc w:val="both"/>
        <w:outlineLvl w:val="0"/>
        <w:rPr>
          <w:rFonts w:ascii="Times New Roman" w:hAnsi="Times New Roman"/>
          <w:sz w:val="22"/>
          <w:lang w:val="pt-BR"/>
        </w:rPr>
      </w:pPr>
    </w:p>
    <w:p w:rsidR="001643C7" w:rsidRPr="00273510" w:rsidRDefault="001643C7" w:rsidP="001643C7">
      <w:pPr>
        <w:jc w:val="both"/>
        <w:outlineLvl w:val="0"/>
        <w:rPr>
          <w:rFonts w:ascii="Times New Roman" w:hAnsi="Times New Roman"/>
          <w:b/>
          <w:color w:val="0070C0"/>
          <w:sz w:val="22"/>
          <w:lang w:val="pt-BR"/>
        </w:rPr>
      </w:pPr>
      <w:r w:rsidRPr="00273510">
        <w:rPr>
          <w:rFonts w:ascii="Times New Roman" w:hAnsi="Times New Roman"/>
          <w:b/>
          <w:bCs/>
          <w:color w:val="0070C0"/>
          <w:sz w:val="22"/>
          <w:lang w:val="pt-BR"/>
        </w:rPr>
        <w:t>Construindo o sucesso</w:t>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Para atender as exigências físicas do exercício, o corpo humano precisa de diversos elementos fundamentais para funcionar da forma mais eficaz e alcançar o máximo em sua atividade. Essas exigências incluem água e eletrólitos, que impedem a desidratação e repõem os sais essenciais perdidos no suor, além de proporcionar uma energia adequada para estimular o exercício e manter o peso corporal.</w:t>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Uma boa ingestão de proteínas e carboidratos também é importante para um exercício eficiente. Os carboidratos ajudam a manter os níveis de glicose no sangue e a repor o glicogênio muscular, enquanto as proteínas fornecem aminoácidos para reparação e construção do tecido muscular. O consumo desses dois nutrientes é conhecido por seus efeitos positivos antes, durante e após o exercício.</w:t>
      </w:r>
      <w:r w:rsidRPr="001643C7">
        <w:rPr>
          <w:rStyle w:val="Refdenotaderodap"/>
          <w:sz w:val="22"/>
          <w:lang w:val="pt-BR"/>
        </w:rPr>
        <w:footnoteReference w:id="4"/>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 xml:space="preserve">O </w:t>
      </w:r>
      <w:r w:rsidRPr="001643C7">
        <w:rPr>
          <w:rFonts w:ascii="Times New Roman" w:hAnsi="Times New Roman"/>
          <w:b/>
          <w:sz w:val="22"/>
          <w:lang w:val="pt-BR"/>
        </w:rPr>
        <w:t>PeptoPro</w:t>
      </w:r>
      <w:r w:rsidRPr="001643C7">
        <w:rPr>
          <w:rFonts w:ascii="Times New Roman" w:hAnsi="Times New Roman"/>
          <w:b/>
          <w:sz w:val="22"/>
          <w:vertAlign w:val="superscript"/>
          <w:lang w:val="pt-BR"/>
        </w:rPr>
        <w:t>®</w:t>
      </w:r>
      <w:r w:rsidRPr="001643C7">
        <w:rPr>
          <w:rFonts w:ascii="Times New Roman" w:hAnsi="Times New Roman"/>
          <w:sz w:val="22"/>
          <w:lang w:val="pt-BR"/>
        </w:rPr>
        <w:t xml:space="preserve">, da DSM, trata-se de um hidrolisado de proteína patenteado que contém todos os 20 aminoácidos no mesmo equilíbrio natural encontrado na caseína, uma proteína do leite, porém praticamente sem lactose ou gordura. Oferece aminoácidos na forma de dipeptídeos e tripeptídeos, moléculas tão pequenas que não precisam de digestão, podendo ser absorvidas </w:t>
      </w:r>
      <w:r w:rsidRPr="001643C7">
        <w:rPr>
          <w:rFonts w:ascii="Times New Roman" w:hAnsi="Times New Roman"/>
          <w:sz w:val="22"/>
          <w:lang w:val="pt-BR"/>
        </w:rPr>
        <w:lastRenderedPageBreak/>
        <w:t xml:space="preserve">diretamente pelo o corpo. Essa rápida oferta de aminoácido é especialmente importante durante uma atividade física intensa, quando a capacidade digestiva do corpo fica mais lenta. Também protege os músculos durante o exercício e acelera o início do processo de recuperação após o exercício. Nos testes, o </w:t>
      </w:r>
      <w:r w:rsidRPr="001643C7">
        <w:rPr>
          <w:rFonts w:ascii="Times New Roman" w:hAnsi="Times New Roman"/>
          <w:b/>
          <w:sz w:val="22"/>
          <w:lang w:val="pt-BR"/>
        </w:rPr>
        <w:t>PeptoPro</w:t>
      </w:r>
      <w:r w:rsidRPr="001643C7">
        <w:rPr>
          <w:rFonts w:ascii="Times New Roman" w:hAnsi="Times New Roman"/>
          <w:b/>
          <w:sz w:val="22"/>
          <w:vertAlign w:val="superscript"/>
          <w:lang w:val="pt-BR"/>
        </w:rPr>
        <w:t>®</w:t>
      </w:r>
      <w:r w:rsidRPr="001643C7">
        <w:rPr>
          <w:rFonts w:ascii="Times New Roman" w:hAnsi="Times New Roman"/>
          <w:sz w:val="22"/>
          <w:lang w:val="pt-BR"/>
        </w:rPr>
        <w:t xml:space="preserve"> demonstrou melhorar a resistência e o desempenho, estimular o crescimento muscular, acelerar a recuperação e reduzir a dor muscular</w:t>
      </w:r>
      <w:r w:rsidRPr="001643C7">
        <w:rPr>
          <w:rStyle w:val="Refdenotaderodap"/>
          <w:sz w:val="22"/>
        </w:rPr>
        <w:footnoteReference w:id="5"/>
      </w:r>
      <w:r w:rsidRPr="001643C7">
        <w:rPr>
          <w:rFonts w:ascii="Times New Roman" w:hAnsi="Times New Roman"/>
          <w:sz w:val="22"/>
          <w:lang w:val="pt-BR"/>
        </w:rPr>
        <w:t>.</w:t>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 xml:space="preserve">O </w:t>
      </w:r>
      <w:r w:rsidRPr="001643C7">
        <w:rPr>
          <w:rFonts w:ascii="Times New Roman" w:hAnsi="Times New Roman"/>
          <w:b/>
          <w:sz w:val="22"/>
          <w:lang w:val="pt-BR"/>
        </w:rPr>
        <w:t>PeptoPro</w:t>
      </w:r>
      <w:r w:rsidRPr="001643C7">
        <w:rPr>
          <w:rFonts w:ascii="Times New Roman" w:hAnsi="Times New Roman"/>
          <w:b/>
          <w:sz w:val="22"/>
          <w:vertAlign w:val="superscript"/>
          <w:lang w:val="pt-BR"/>
        </w:rPr>
        <w:t>®</w:t>
      </w:r>
      <w:r w:rsidRPr="001643C7">
        <w:rPr>
          <w:rFonts w:ascii="Times New Roman" w:hAnsi="Times New Roman"/>
          <w:sz w:val="22"/>
          <w:lang w:val="pt-BR"/>
        </w:rPr>
        <w:t xml:space="preserve"> é completamente solúvel em água fria e está disponível em formas adequadas a uma variedade de produtos de nutrição esportiva, visando os diferentes grupos de consumidores. É usado por triatletas profissionais, fisiculturistas, equipes de ciclismo e vários times de futebol e </w:t>
      </w:r>
      <w:proofErr w:type="spellStart"/>
      <w:r w:rsidRPr="001643C7">
        <w:rPr>
          <w:rFonts w:ascii="Times New Roman" w:hAnsi="Times New Roman"/>
          <w:sz w:val="22"/>
          <w:lang w:val="pt-BR"/>
        </w:rPr>
        <w:t>rugby</w:t>
      </w:r>
      <w:proofErr w:type="spellEnd"/>
      <w:r w:rsidRPr="001643C7">
        <w:rPr>
          <w:rFonts w:ascii="Times New Roman" w:hAnsi="Times New Roman"/>
          <w:sz w:val="22"/>
          <w:lang w:val="pt-BR"/>
        </w:rPr>
        <w:t xml:space="preserve"> de nível internacional, além de milhares de atletas amadores de todo o mundo. É oferecido em separado ou como parte do serviço premium Fortitech pré-misturas, da DSM, que ajuda os fabricantes em todas as fases do processo de desenvolvimento.</w:t>
      </w:r>
    </w:p>
    <w:p w:rsidR="001643C7" w:rsidRPr="001643C7" w:rsidRDefault="001643C7" w:rsidP="001643C7">
      <w:pPr>
        <w:autoSpaceDE w:val="0"/>
        <w:autoSpaceDN w:val="0"/>
        <w:adjustRightInd w:val="0"/>
        <w:jc w:val="both"/>
        <w:rPr>
          <w:rFonts w:ascii="Times New Roman" w:hAnsi="Times New Roman"/>
          <w:b/>
          <w:color w:val="000000"/>
          <w:sz w:val="22"/>
          <w:lang w:val="pt-BR"/>
        </w:rPr>
      </w:pPr>
    </w:p>
    <w:p w:rsidR="001643C7" w:rsidRPr="00273510" w:rsidRDefault="00273510" w:rsidP="001643C7">
      <w:pPr>
        <w:autoSpaceDE w:val="0"/>
        <w:autoSpaceDN w:val="0"/>
        <w:adjustRightInd w:val="0"/>
        <w:jc w:val="both"/>
        <w:rPr>
          <w:rFonts w:ascii="Times New Roman" w:hAnsi="Times New Roman"/>
          <w:b/>
          <w:color w:val="0070C0"/>
          <w:sz w:val="22"/>
          <w:lang w:val="pt-BR"/>
        </w:rPr>
      </w:pPr>
      <w:r>
        <w:rPr>
          <w:rFonts w:ascii="Times New Roman" w:hAnsi="Times New Roman"/>
          <w:b/>
          <w:color w:val="0070C0"/>
          <w:sz w:val="22"/>
          <w:lang w:val="pt-BR"/>
        </w:rPr>
        <w:t>Formulações p</w:t>
      </w:r>
      <w:r w:rsidR="001643C7" w:rsidRPr="00273510">
        <w:rPr>
          <w:rFonts w:ascii="Times New Roman" w:hAnsi="Times New Roman"/>
          <w:b/>
          <w:color w:val="0070C0"/>
          <w:sz w:val="22"/>
          <w:lang w:val="pt-BR"/>
        </w:rPr>
        <w:t>oderosas</w:t>
      </w:r>
    </w:p>
    <w:p w:rsidR="001643C7" w:rsidRPr="001643C7" w:rsidRDefault="001643C7" w:rsidP="001643C7">
      <w:pPr>
        <w:autoSpaceDE w:val="0"/>
        <w:autoSpaceDN w:val="0"/>
        <w:adjustRightInd w:val="0"/>
        <w:jc w:val="both"/>
        <w:rPr>
          <w:rFonts w:ascii="Times New Roman" w:hAnsi="Times New Roman"/>
          <w:color w:val="000000"/>
          <w:sz w:val="22"/>
          <w:lang w:val="pt-BR"/>
        </w:rPr>
      </w:pPr>
      <w:r w:rsidRPr="001643C7">
        <w:rPr>
          <w:rFonts w:ascii="Times New Roman" w:hAnsi="Times New Roman"/>
          <w:color w:val="000000"/>
          <w:sz w:val="22"/>
          <w:lang w:val="pt-BR"/>
        </w:rPr>
        <w:t xml:space="preserve">Vale lembrar que os exercícios físicos estimulam o processo oxidativo, aumentando a produção de radicais livres. Assim, a ingestão de nutrientes antioxidantes, por meio da alimentação ou de suplementos, pode proteger o organismo contra a ação prejudicial desses componentes. Os antioxidantes, como as </w:t>
      </w:r>
      <w:r w:rsidRPr="001643C7">
        <w:rPr>
          <w:rFonts w:ascii="Times New Roman" w:hAnsi="Times New Roman"/>
          <w:b/>
          <w:color w:val="000000"/>
          <w:sz w:val="22"/>
          <w:lang w:val="pt-BR"/>
        </w:rPr>
        <w:t>vitaminas C</w:t>
      </w:r>
      <w:r w:rsidRPr="001643C7">
        <w:rPr>
          <w:rFonts w:ascii="Times New Roman" w:hAnsi="Times New Roman"/>
          <w:color w:val="000000"/>
          <w:sz w:val="22"/>
          <w:lang w:val="pt-BR"/>
        </w:rPr>
        <w:t xml:space="preserve"> e </w:t>
      </w:r>
      <w:proofErr w:type="spellStart"/>
      <w:r w:rsidRPr="001643C7">
        <w:rPr>
          <w:rFonts w:ascii="Times New Roman" w:hAnsi="Times New Roman"/>
          <w:b/>
          <w:color w:val="000000"/>
          <w:sz w:val="22"/>
          <w:lang w:val="pt-BR"/>
        </w:rPr>
        <w:t>E</w:t>
      </w:r>
      <w:proofErr w:type="spellEnd"/>
      <w:r w:rsidRPr="001643C7">
        <w:rPr>
          <w:rFonts w:ascii="Times New Roman" w:hAnsi="Times New Roman"/>
          <w:color w:val="000000"/>
          <w:sz w:val="22"/>
          <w:lang w:val="pt-BR"/>
        </w:rPr>
        <w:t xml:space="preserve">, </w:t>
      </w:r>
      <w:r w:rsidRPr="001643C7">
        <w:rPr>
          <w:rFonts w:ascii="Times New Roman" w:hAnsi="Times New Roman"/>
          <w:b/>
          <w:color w:val="000000"/>
          <w:sz w:val="22"/>
          <w:lang w:val="pt-BR"/>
        </w:rPr>
        <w:t>betacaroteno</w:t>
      </w:r>
      <w:r w:rsidRPr="001643C7">
        <w:rPr>
          <w:rFonts w:ascii="Times New Roman" w:hAnsi="Times New Roman"/>
          <w:color w:val="000000"/>
          <w:sz w:val="22"/>
          <w:lang w:val="pt-BR"/>
        </w:rPr>
        <w:t xml:space="preserve">, </w:t>
      </w:r>
      <w:r w:rsidRPr="001643C7">
        <w:rPr>
          <w:rFonts w:ascii="Times New Roman" w:hAnsi="Times New Roman"/>
          <w:b/>
          <w:color w:val="000000"/>
          <w:sz w:val="22"/>
          <w:lang w:val="pt-BR"/>
        </w:rPr>
        <w:t>zinco</w:t>
      </w:r>
      <w:r w:rsidRPr="001643C7">
        <w:rPr>
          <w:rFonts w:ascii="Times New Roman" w:hAnsi="Times New Roman"/>
          <w:color w:val="000000"/>
          <w:sz w:val="22"/>
          <w:lang w:val="pt-BR"/>
        </w:rPr>
        <w:t xml:space="preserve"> e a </w:t>
      </w:r>
      <w:r w:rsidRPr="001643C7">
        <w:rPr>
          <w:rFonts w:ascii="Times New Roman" w:hAnsi="Times New Roman"/>
          <w:b/>
          <w:color w:val="000000"/>
          <w:sz w:val="22"/>
          <w:lang w:val="pt-BR"/>
        </w:rPr>
        <w:t>coenzima Q10</w:t>
      </w:r>
      <w:r w:rsidRPr="001643C7">
        <w:rPr>
          <w:rFonts w:ascii="Times New Roman" w:hAnsi="Times New Roman"/>
          <w:color w:val="000000"/>
          <w:sz w:val="22"/>
          <w:lang w:val="pt-BR"/>
        </w:rPr>
        <w:t>, podem também minimizar a dor muscular após o exercício</w:t>
      </w:r>
      <w:r w:rsidRPr="001643C7">
        <w:rPr>
          <w:rStyle w:val="Refdenotaderodap"/>
          <w:color w:val="000000"/>
          <w:sz w:val="22"/>
        </w:rPr>
        <w:footnoteReference w:id="6"/>
      </w:r>
      <w:r w:rsidRPr="001643C7">
        <w:rPr>
          <w:rFonts w:ascii="Times New Roman" w:hAnsi="Times New Roman"/>
          <w:color w:val="000000"/>
          <w:sz w:val="22"/>
          <w:vertAlign w:val="superscript"/>
          <w:lang w:val="pt-BR"/>
        </w:rPr>
        <w:t>,</w:t>
      </w:r>
      <w:r w:rsidRPr="001643C7">
        <w:rPr>
          <w:rStyle w:val="Refdenotaderodap"/>
          <w:color w:val="000000"/>
          <w:sz w:val="22"/>
        </w:rPr>
        <w:footnoteReference w:id="7"/>
      </w:r>
      <w:r w:rsidRPr="001643C7">
        <w:rPr>
          <w:rFonts w:ascii="Times New Roman" w:hAnsi="Times New Roman"/>
          <w:color w:val="000000"/>
          <w:sz w:val="22"/>
          <w:lang w:val="pt-BR"/>
        </w:rPr>
        <w:t>. Níveis naturais de CoQ10 podem ser aumentados com a suplementação para reduzir lesão muscular</w:t>
      </w:r>
      <w:r w:rsidRPr="001643C7">
        <w:rPr>
          <w:rStyle w:val="Refdenotaderodap"/>
          <w:color w:val="000000"/>
          <w:sz w:val="22"/>
        </w:rPr>
        <w:footnoteReference w:id="8"/>
      </w:r>
      <w:r w:rsidRPr="001643C7">
        <w:rPr>
          <w:rFonts w:ascii="Times New Roman" w:hAnsi="Times New Roman"/>
          <w:color w:val="000000"/>
          <w:sz w:val="22"/>
          <w:lang w:val="pt-BR"/>
        </w:rPr>
        <w:t xml:space="preserve">  induzida pelo exercício e melhorar o tempo de desempenho</w:t>
      </w:r>
      <w:r w:rsidRPr="001643C7">
        <w:rPr>
          <w:rStyle w:val="Refdenotaderodap"/>
          <w:color w:val="000000"/>
          <w:sz w:val="22"/>
        </w:rPr>
        <w:footnoteReference w:id="9"/>
      </w:r>
      <w:r w:rsidRPr="001643C7">
        <w:rPr>
          <w:rFonts w:ascii="Times New Roman" w:hAnsi="Times New Roman"/>
          <w:color w:val="000000"/>
          <w:sz w:val="22"/>
          <w:lang w:val="pt-BR"/>
        </w:rPr>
        <w:t>, resistência e recuperação</w:t>
      </w:r>
      <w:r w:rsidRPr="001643C7">
        <w:rPr>
          <w:rStyle w:val="Refdenotaderodap"/>
          <w:color w:val="000000"/>
          <w:sz w:val="22"/>
        </w:rPr>
        <w:footnoteReference w:id="10"/>
      </w:r>
      <w:r w:rsidRPr="001643C7">
        <w:rPr>
          <w:rFonts w:ascii="Times New Roman" w:hAnsi="Times New Roman"/>
          <w:color w:val="000000"/>
          <w:sz w:val="22"/>
          <w:lang w:val="pt-BR"/>
        </w:rPr>
        <w:t xml:space="preserve"> nos treinos. Em pessoas não treinadas, foi identificado para melhorar os níveis de energia dos participantes durante o exercício</w:t>
      </w:r>
      <w:r w:rsidRPr="001643C7">
        <w:rPr>
          <w:rStyle w:val="Refdenotaderodap"/>
          <w:color w:val="000000"/>
          <w:sz w:val="22"/>
        </w:rPr>
        <w:footnoteReference w:id="11"/>
      </w:r>
      <w:r w:rsidRPr="001643C7">
        <w:rPr>
          <w:rFonts w:ascii="Times New Roman" w:hAnsi="Times New Roman"/>
          <w:color w:val="000000"/>
          <w:sz w:val="22"/>
          <w:lang w:val="pt-BR"/>
        </w:rPr>
        <w:t>. Vitaminas do complexo B participam na produção de energia e no metabolismo de aminoácidos, e desempenham muitas outras funções importantes no corpo</w:t>
      </w:r>
      <w:r w:rsidRPr="001643C7">
        <w:rPr>
          <w:rStyle w:val="Refdenotaderodap"/>
          <w:color w:val="000000"/>
          <w:sz w:val="22"/>
        </w:rPr>
        <w:footnoteReference w:id="12"/>
      </w:r>
      <w:r w:rsidRPr="001643C7">
        <w:rPr>
          <w:rFonts w:ascii="Times New Roman" w:hAnsi="Times New Roman"/>
          <w:color w:val="000000"/>
          <w:sz w:val="22"/>
          <w:lang w:val="pt-BR"/>
        </w:rPr>
        <w:t>. Por que o exercício de rotina aumenta o volume de retorno e perda de vitaminas do complexo B, os atletas podem exigir o dobro da quantidade atualmente recomendada para a população em geral</w:t>
      </w:r>
      <w:r w:rsidRPr="001643C7">
        <w:rPr>
          <w:rStyle w:val="Refdenotaderodap"/>
          <w:color w:val="000000"/>
          <w:sz w:val="22"/>
        </w:rPr>
        <w:footnoteReference w:id="13"/>
      </w:r>
      <w:r w:rsidRPr="001643C7">
        <w:rPr>
          <w:rFonts w:ascii="Times New Roman" w:hAnsi="Times New Roman"/>
          <w:color w:val="000000"/>
          <w:sz w:val="22"/>
          <w:lang w:val="pt-BR"/>
        </w:rPr>
        <w:t>. Além disso, os atletas que participam de esportes que limitam peso corporal tais como ginástica, ballet e lutas, podem ter um risco de déficit de vitaminas B devido à ingestão de alimentos limitada</w:t>
      </w:r>
      <w:r w:rsidRPr="001643C7">
        <w:rPr>
          <w:rStyle w:val="Refdenotaderodap"/>
          <w:color w:val="000000"/>
          <w:sz w:val="22"/>
        </w:rPr>
        <w:footnoteReference w:id="14"/>
      </w:r>
      <w:r w:rsidRPr="001643C7">
        <w:rPr>
          <w:rFonts w:ascii="Times New Roman" w:hAnsi="Times New Roman"/>
          <w:color w:val="000000"/>
          <w:sz w:val="22"/>
          <w:lang w:val="pt-BR"/>
        </w:rPr>
        <w:t>.</w:t>
      </w:r>
    </w:p>
    <w:p w:rsidR="00950EC9" w:rsidRDefault="001643C7" w:rsidP="001643C7">
      <w:pPr>
        <w:autoSpaceDE w:val="0"/>
        <w:autoSpaceDN w:val="0"/>
        <w:adjustRightInd w:val="0"/>
        <w:jc w:val="both"/>
        <w:rPr>
          <w:rFonts w:ascii="Times New Roman" w:hAnsi="Times New Roman"/>
          <w:color w:val="000000"/>
          <w:sz w:val="22"/>
          <w:lang w:val="pt-PT"/>
        </w:rPr>
      </w:pPr>
      <w:r w:rsidRPr="001643C7">
        <w:rPr>
          <w:rStyle w:val="hps"/>
          <w:rFonts w:ascii="Times New Roman" w:hAnsi="Times New Roman"/>
          <w:color w:val="000000"/>
          <w:sz w:val="22"/>
          <w:lang w:val="pt-PT"/>
        </w:rPr>
        <w:t>A vitamina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D</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atua diretamente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sobre o músculo</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para aumentar a síntese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de proteínas</w:t>
      </w:r>
      <w:r w:rsidRPr="001643C7">
        <w:rPr>
          <w:rStyle w:val="Refdenotaderodap"/>
          <w:color w:val="000000"/>
          <w:sz w:val="22"/>
        </w:rPr>
        <w:footnoteReference w:id="15"/>
      </w:r>
      <w:r w:rsidRPr="001643C7">
        <w:rPr>
          <w:rStyle w:val="hps"/>
          <w:rFonts w:ascii="Times New Roman" w:hAnsi="Times New Roman"/>
          <w:color w:val="000000"/>
          <w:sz w:val="22"/>
          <w:lang w:val="pt-PT"/>
        </w:rPr>
        <w:t>.</w:t>
      </w:r>
      <w:r w:rsidRPr="001643C7">
        <w:rPr>
          <w:rFonts w:ascii="Times New Roman" w:hAnsi="Times New Roman"/>
          <w:color w:val="000000"/>
          <w:sz w:val="22"/>
          <w:lang w:val="pt-PT"/>
        </w:rPr>
        <w:t xml:space="preserve"> </w:t>
      </w:r>
    </w:p>
    <w:p w:rsidR="001643C7" w:rsidRPr="001643C7" w:rsidRDefault="001643C7" w:rsidP="001643C7">
      <w:pPr>
        <w:autoSpaceDE w:val="0"/>
        <w:autoSpaceDN w:val="0"/>
        <w:adjustRightInd w:val="0"/>
        <w:jc w:val="both"/>
        <w:rPr>
          <w:rFonts w:ascii="Times New Roman" w:hAnsi="Times New Roman"/>
          <w:color w:val="000000"/>
          <w:sz w:val="22"/>
          <w:lang w:val="pt-BR"/>
        </w:rPr>
      </w:pPr>
      <w:r w:rsidRPr="001643C7">
        <w:rPr>
          <w:rFonts w:ascii="Times New Roman" w:hAnsi="Times New Roman"/>
          <w:color w:val="000000"/>
          <w:sz w:val="22"/>
          <w:lang w:val="pt-PT"/>
        </w:rPr>
        <w:t>A i</w:t>
      </w:r>
      <w:r w:rsidRPr="001643C7">
        <w:rPr>
          <w:rStyle w:val="hps"/>
          <w:rFonts w:ascii="Times New Roman" w:hAnsi="Times New Roman"/>
          <w:color w:val="000000"/>
          <w:sz w:val="22"/>
          <w:lang w:val="pt-PT"/>
        </w:rPr>
        <w:t>ngestão suficiente de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vitamina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D está associada com</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a força muscular 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desempenho físico, 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foi mostrado para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melhorar a função muscular</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e equilíbrio em</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idosos</w:t>
      </w:r>
      <w:r w:rsidRPr="001643C7">
        <w:rPr>
          <w:rStyle w:val="Refdenotaderodap"/>
          <w:color w:val="000000"/>
          <w:sz w:val="22"/>
        </w:rPr>
        <w:footnoteReference w:id="16"/>
      </w:r>
      <w:r w:rsidRPr="001643C7">
        <w:rPr>
          <w:rStyle w:val="hps"/>
          <w:rFonts w:ascii="Times New Roman" w:hAnsi="Times New Roman"/>
          <w:color w:val="000000"/>
          <w:sz w:val="22"/>
          <w:lang w:val="pt-PT"/>
        </w:rPr>
        <w:t>.</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Principais especialistas</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acreditam que 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ingestão</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recomendada para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a vitamina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D</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é muito baixa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para compensar 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falta de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formação de vitamina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D</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a partir de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exposição solar</w:t>
      </w:r>
      <w:r w:rsidRPr="001643C7">
        <w:rPr>
          <w:rStyle w:val="Refdenotaderodap"/>
          <w:color w:val="000000"/>
          <w:sz w:val="22"/>
        </w:rPr>
        <w:footnoteReference w:id="17"/>
      </w:r>
      <w:r w:rsidRPr="001643C7">
        <w:rPr>
          <w:rFonts w:ascii="Times New Roman" w:hAnsi="Times New Roman"/>
          <w:color w:val="000000"/>
          <w:sz w:val="22"/>
          <w:lang w:val="pt-BR"/>
        </w:rPr>
        <w:t>, necessitando suplementação</w:t>
      </w:r>
      <w:r w:rsidRPr="001643C7">
        <w:rPr>
          <w:rStyle w:val="hps"/>
          <w:rFonts w:ascii="Times New Roman" w:hAnsi="Times New Roman"/>
          <w:color w:val="000000"/>
          <w:sz w:val="22"/>
          <w:lang w:val="pt-PT"/>
        </w:rPr>
        <w:t>.</w:t>
      </w:r>
      <w:r w:rsidRPr="001643C7">
        <w:rPr>
          <w:rFonts w:ascii="Times New Roman" w:hAnsi="Times New Roman"/>
          <w:color w:val="000000"/>
          <w:sz w:val="22"/>
          <w:lang w:val="pt-PT"/>
        </w:rPr>
        <w:br/>
      </w:r>
      <w:r w:rsidRPr="001643C7">
        <w:rPr>
          <w:rStyle w:val="hps"/>
          <w:rFonts w:ascii="Times New Roman" w:hAnsi="Times New Roman"/>
          <w:color w:val="000000"/>
          <w:sz w:val="22"/>
          <w:lang w:val="pt-PT"/>
        </w:rPr>
        <w:t>Minerais</w:t>
      </w:r>
      <w:r w:rsidRPr="001643C7">
        <w:rPr>
          <w:rFonts w:ascii="Times New Roman" w:hAnsi="Times New Roman"/>
          <w:color w:val="000000"/>
          <w:sz w:val="22"/>
          <w:lang w:val="pt-PT"/>
        </w:rPr>
        <w:t xml:space="preserve">, tais como cálcio, ferro, </w:t>
      </w:r>
      <w:r w:rsidRPr="001643C7">
        <w:rPr>
          <w:rStyle w:val="hps"/>
          <w:rFonts w:ascii="Times New Roman" w:hAnsi="Times New Roman"/>
          <w:color w:val="000000"/>
          <w:sz w:val="22"/>
          <w:lang w:val="pt-PT"/>
        </w:rPr>
        <w:t>magnésio, zinco 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cromo</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são igualmente recomendados</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para o uso em</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suplementos e bebidas para esportistas</w:t>
      </w:r>
      <w:r w:rsidRPr="001643C7">
        <w:rPr>
          <w:rFonts w:ascii="Times New Roman" w:hAnsi="Times New Roman"/>
          <w:color w:val="000000"/>
          <w:sz w:val="22"/>
          <w:lang w:val="pt-PT"/>
        </w:rPr>
        <w:t xml:space="preserve">, uma vez que são susceptíveis a apresentar </w:t>
      </w:r>
      <w:r w:rsidRPr="001643C7">
        <w:rPr>
          <w:rStyle w:val="hps"/>
          <w:rFonts w:ascii="Times New Roman" w:hAnsi="Times New Roman"/>
          <w:color w:val="000000"/>
          <w:sz w:val="22"/>
          <w:lang w:val="pt-PT"/>
        </w:rPr>
        <w:t>deficiência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na dieta de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muitos atletas</w:t>
      </w:r>
      <w:r w:rsidRPr="001643C7">
        <w:rPr>
          <w:rStyle w:val="Refdenotaderodap"/>
          <w:color w:val="000000"/>
          <w:sz w:val="22"/>
        </w:rPr>
        <w:footnoteReference w:id="18"/>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O ferro é essencial</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para o transporte de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oxigênio para os músculos</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de trabalho, e 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ingestão inadequada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juntamente com</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lesões podem</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produzir</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deficiência de ferro.</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Os níveis baixos de zinco</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podem impactar nas funções pulmonar e do coração</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bem como reduzir a força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e resistência</w:t>
      </w:r>
      <w:r w:rsidRPr="001643C7">
        <w:rPr>
          <w:rFonts w:ascii="Times New Roman" w:hAnsi="Times New Roman"/>
          <w:color w:val="000000"/>
          <w:sz w:val="22"/>
          <w:lang w:val="pt-PT"/>
        </w:rPr>
        <w:t>. A i</w:t>
      </w:r>
      <w:r w:rsidRPr="001643C7">
        <w:rPr>
          <w:rStyle w:val="hps"/>
          <w:rFonts w:ascii="Times New Roman" w:hAnsi="Times New Roman"/>
          <w:color w:val="000000"/>
          <w:sz w:val="22"/>
          <w:lang w:val="pt-PT"/>
        </w:rPr>
        <w:t>ngestão inadequada de cálcio</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aumenta o risco de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baixa densidade mineral óssea</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PT"/>
        </w:rPr>
        <w:t>fraturas por estresse</w:t>
      </w:r>
      <w:r w:rsidRPr="001643C7">
        <w:rPr>
          <w:rFonts w:ascii="Times New Roman" w:hAnsi="Times New Roman"/>
          <w:color w:val="000000"/>
          <w:sz w:val="22"/>
          <w:lang w:val="pt-PT"/>
        </w:rPr>
        <w:t xml:space="preserve">. </w:t>
      </w:r>
      <w:r w:rsidRPr="001643C7">
        <w:rPr>
          <w:rStyle w:val="hps"/>
          <w:rFonts w:ascii="Times New Roman" w:hAnsi="Times New Roman"/>
          <w:color w:val="000000"/>
          <w:sz w:val="22"/>
          <w:lang w:val="pt-BR"/>
        </w:rPr>
        <w:t>E</w:t>
      </w:r>
      <w:r w:rsidRPr="001643C7">
        <w:rPr>
          <w:rFonts w:ascii="Times New Roman" w:hAnsi="Times New Roman"/>
          <w:color w:val="000000"/>
          <w:sz w:val="22"/>
          <w:lang w:val="pt-BR"/>
        </w:rPr>
        <w:t xml:space="preserve"> a </w:t>
      </w:r>
      <w:r w:rsidRPr="001643C7">
        <w:rPr>
          <w:rStyle w:val="hps"/>
          <w:rFonts w:ascii="Times New Roman" w:hAnsi="Times New Roman"/>
          <w:color w:val="000000"/>
          <w:sz w:val="22"/>
          <w:lang w:val="pt-BR"/>
        </w:rPr>
        <w:t>falta de magnésio</w:t>
      </w:r>
      <w:r w:rsidRPr="001643C7">
        <w:rPr>
          <w:rFonts w:ascii="Times New Roman" w:hAnsi="Times New Roman"/>
          <w:color w:val="000000"/>
          <w:sz w:val="22"/>
          <w:lang w:val="pt-BR"/>
        </w:rPr>
        <w:t xml:space="preserve"> </w:t>
      </w:r>
      <w:r w:rsidRPr="001643C7">
        <w:rPr>
          <w:rStyle w:val="hps"/>
          <w:rFonts w:ascii="Times New Roman" w:hAnsi="Times New Roman"/>
          <w:color w:val="000000"/>
          <w:sz w:val="22"/>
          <w:lang w:val="pt-BR"/>
        </w:rPr>
        <w:t>na dieta</w:t>
      </w:r>
      <w:r w:rsidRPr="001643C7">
        <w:rPr>
          <w:rFonts w:ascii="Times New Roman" w:hAnsi="Times New Roman"/>
          <w:color w:val="000000"/>
          <w:sz w:val="22"/>
          <w:lang w:val="pt-BR"/>
        </w:rPr>
        <w:t xml:space="preserve"> </w:t>
      </w:r>
      <w:r w:rsidRPr="001643C7">
        <w:rPr>
          <w:rStyle w:val="hps"/>
          <w:rFonts w:ascii="Times New Roman" w:hAnsi="Times New Roman"/>
          <w:color w:val="000000"/>
          <w:sz w:val="22"/>
          <w:lang w:val="pt-BR"/>
        </w:rPr>
        <w:t>pode</w:t>
      </w:r>
      <w:r w:rsidRPr="001643C7">
        <w:rPr>
          <w:rFonts w:ascii="Times New Roman" w:hAnsi="Times New Roman"/>
          <w:color w:val="000000"/>
          <w:sz w:val="22"/>
          <w:lang w:val="pt-BR"/>
        </w:rPr>
        <w:t xml:space="preserve"> </w:t>
      </w:r>
      <w:r w:rsidRPr="001643C7">
        <w:rPr>
          <w:rStyle w:val="hps"/>
          <w:rFonts w:ascii="Times New Roman" w:hAnsi="Times New Roman"/>
          <w:color w:val="000000"/>
          <w:sz w:val="22"/>
          <w:lang w:val="pt-BR"/>
        </w:rPr>
        <w:t>induzir a cãibras musculares</w:t>
      </w:r>
      <w:r w:rsidRPr="001643C7">
        <w:rPr>
          <w:rStyle w:val="Refdenotaderodap"/>
          <w:color w:val="000000"/>
          <w:sz w:val="22"/>
        </w:rPr>
        <w:footnoteReference w:id="19"/>
      </w:r>
      <w:r w:rsidRPr="001643C7">
        <w:rPr>
          <w:rFonts w:ascii="Times New Roman" w:hAnsi="Times New Roman"/>
          <w:color w:val="000000"/>
          <w:sz w:val="22"/>
          <w:lang w:val="pt-BR"/>
        </w:rPr>
        <w:t xml:space="preserve"> </w:t>
      </w:r>
      <w:r w:rsidRPr="001643C7">
        <w:rPr>
          <w:rStyle w:val="hps"/>
          <w:rFonts w:ascii="Times New Roman" w:hAnsi="Times New Roman"/>
          <w:color w:val="000000"/>
          <w:sz w:val="22"/>
          <w:lang w:val="pt-BR"/>
        </w:rPr>
        <w:t>e desempenho</w:t>
      </w:r>
      <w:r w:rsidRPr="001643C7">
        <w:rPr>
          <w:rFonts w:ascii="Times New Roman" w:hAnsi="Times New Roman"/>
          <w:color w:val="000000"/>
          <w:sz w:val="22"/>
          <w:lang w:val="pt-BR"/>
        </w:rPr>
        <w:t xml:space="preserve"> </w:t>
      </w:r>
      <w:r w:rsidRPr="001643C7">
        <w:rPr>
          <w:rStyle w:val="hps"/>
          <w:rFonts w:ascii="Times New Roman" w:hAnsi="Times New Roman"/>
          <w:color w:val="000000"/>
          <w:sz w:val="22"/>
          <w:lang w:val="pt-BR"/>
        </w:rPr>
        <w:t>muscular</w:t>
      </w:r>
      <w:r w:rsidRPr="001643C7">
        <w:rPr>
          <w:rFonts w:ascii="Times New Roman" w:hAnsi="Times New Roman"/>
          <w:color w:val="000000"/>
          <w:sz w:val="22"/>
          <w:lang w:val="pt-BR"/>
        </w:rPr>
        <w:t xml:space="preserve"> </w:t>
      </w:r>
      <w:r w:rsidRPr="001643C7">
        <w:rPr>
          <w:rStyle w:val="hps"/>
          <w:rFonts w:ascii="Times New Roman" w:hAnsi="Times New Roman"/>
          <w:color w:val="000000"/>
          <w:sz w:val="22"/>
          <w:lang w:val="pt-BR"/>
        </w:rPr>
        <w:t>diminuído</w:t>
      </w:r>
      <w:r w:rsidRPr="001643C7">
        <w:rPr>
          <w:rStyle w:val="Refdenotaderodap"/>
          <w:color w:val="000000"/>
          <w:sz w:val="22"/>
        </w:rPr>
        <w:footnoteReference w:id="20"/>
      </w:r>
      <w:r w:rsidRPr="001643C7">
        <w:rPr>
          <w:rFonts w:ascii="Times New Roman" w:hAnsi="Times New Roman"/>
          <w:color w:val="000000"/>
          <w:sz w:val="22"/>
          <w:lang w:val="pt-BR"/>
        </w:rPr>
        <w:t xml:space="preserve">.   O cromo pode suportar a ação da insulina no nível celular e, assim, estimular a captação de glicose pelo </w:t>
      </w:r>
      <w:r w:rsidRPr="001643C7">
        <w:rPr>
          <w:rFonts w:ascii="Times New Roman" w:hAnsi="Times New Roman"/>
          <w:color w:val="000000"/>
          <w:sz w:val="22"/>
          <w:lang w:val="pt-BR"/>
        </w:rPr>
        <w:lastRenderedPageBreak/>
        <w:t>músculo</w:t>
      </w:r>
      <w:r w:rsidRPr="001643C7">
        <w:rPr>
          <w:rStyle w:val="Refdenotaderodap"/>
          <w:color w:val="000000"/>
          <w:sz w:val="22"/>
        </w:rPr>
        <w:footnoteReference w:id="21"/>
      </w:r>
      <w:r w:rsidRPr="001643C7">
        <w:rPr>
          <w:rFonts w:ascii="Times New Roman" w:hAnsi="Times New Roman"/>
          <w:color w:val="000000"/>
          <w:sz w:val="22"/>
          <w:lang w:val="pt-BR"/>
        </w:rPr>
        <w:t>. A suplementação com ômega-3 ácidos graxos poli-insaturados de cadeia longa (PUFAs) foi identificada para reduzir a frequência cardíaca e o consumo de oxigênio durante o exercício</w:t>
      </w:r>
      <w:r w:rsidRPr="001643C7">
        <w:rPr>
          <w:rStyle w:val="Refdenotaderodap"/>
          <w:color w:val="000000"/>
          <w:sz w:val="22"/>
        </w:rPr>
        <w:footnoteReference w:id="22"/>
      </w:r>
      <w:r w:rsidRPr="001643C7">
        <w:rPr>
          <w:rFonts w:ascii="Times New Roman" w:hAnsi="Times New Roman"/>
          <w:color w:val="000000"/>
          <w:sz w:val="22"/>
          <w:lang w:val="pt-BR"/>
        </w:rPr>
        <w:t>, melhorar a capacidade aeróbica</w:t>
      </w:r>
      <w:r w:rsidRPr="001643C7">
        <w:rPr>
          <w:rStyle w:val="Refdenotaderodap"/>
          <w:color w:val="000000"/>
          <w:sz w:val="22"/>
        </w:rPr>
        <w:footnoteReference w:id="23"/>
      </w:r>
      <w:r w:rsidRPr="001643C7">
        <w:rPr>
          <w:rFonts w:ascii="Times New Roman" w:hAnsi="Times New Roman"/>
          <w:color w:val="000000"/>
          <w:sz w:val="22"/>
          <w:lang w:val="pt-BR"/>
        </w:rPr>
        <w:t xml:space="preserve"> e ajudar a relaxar as passagens aéreas em atletas de elite</w:t>
      </w:r>
      <w:r w:rsidRPr="001643C7">
        <w:rPr>
          <w:rStyle w:val="Refdenotaderodap"/>
          <w:color w:val="000000"/>
          <w:sz w:val="22"/>
        </w:rPr>
        <w:footnoteReference w:id="24"/>
      </w:r>
      <w:r w:rsidRPr="001643C7">
        <w:rPr>
          <w:rFonts w:ascii="Times New Roman" w:hAnsi="Times New Roman"/>
          <w:color w:val="000000"/>
          <w:sz w:val="22"/>
          <w:lang w:val="pt-BR"/>
        </w:rPr>
        <w:t>.</w:t>
      </w:r>
    </w:p>
    <w:p w:rsidR="001643C7" w:rsidRPr="001643C7" w:rsidRDefault="001643C7" w:rsidP="001643C7">
      <w:pPr>
        <w:jc w:val="both"/>
        <w:outlineLvl w:val="0"/>
        <w:rPr>
          <w:rFonts w:ascii="Times New Roman" w:hAnsi="Times New Roman"/>
          <w:sz w:val="22"/>
          <w:lang w:val="pt-BR"/>
        </w:rPr>
      </w:pPr>
    </w:p>
    <w:p w:rsidR="001643C7" w:rsidRPr="00950EC9" w:rsidRDefault="001643C7" w:rsidP="001643C7">
      <w:pPr>
        <w:jc w:val="both"/>
        <w:outlineLvl w:val="0"/>
        <w:rPr>
          <w:rFonts w:ascii="Times New Roman" w:hAnsi="Times New Roman"/>
          <w:b/>
          <w:color w:val="0070C0"/>
          <w:sz w:val="22"/>
          <w:lang w:val="pt-BR"/>
        </w:rPr>
      </w:pPr>
      <w:r w:rsidRPr="00950EC9">
        <w:rPr>
          <w:rFonts w:ascii="Times New Roman" w:hAnsi="Times New Roman"/>
          <w:b/>
          <w:bCs/>
          <w:color w:val="0070C0"/>
          <w:sz w:val="22"/>
          <w:lang w:val="pt-BR"/>
        </w:rPr>
        <w:t>Fortalecendo o sucesso do seu produto</w:t>
      </w:r>
    </w:p>
    <w:p w:rsidR="001643C7" w:rsidRP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Embora consumidores de nutrição esportiva comuns e de elite exijam abordagens direcionadas para o atendimento de suas necessidades específicas, saber quais são os elementos que formam a base de uma nutrição esportiva eficaz é fundamental para que homens e mulheres desportistas de todos os níveis possam competir. Somente ingredientes nutricionais do mais alto padrão proporcionarão os melhores resultados. Ao trabalhar em conjunto com parceiros nutricionais, como a DSM, os fabricantes podem inovar em um mercado cada vez mais vibrante e promissor, aproveitando suas crescentes oportunidades.</w:t>
      </w:r>
    </w:p>
    <w:p w:rsidR="001643C7" w:rsidRPr="001643C7" w:rsidRDefault="001643C7" w:rsidP="001643C7">
      <w:pPr>
        <w:jc w:val="both"/>
        <w:outlineLvl w:val="0"/>
        <w:rPr>
          <w:rFonts w:ascii="Times New Roman" w:hAnsi="Times New Roman"/>
          <w:sz w:val="22"/>
        </w:rPr>
      </w:pPr>
    </w:p>
    <w:p w:rsidR="001643C7" w:rsidRPr="00950EC9" w:rsidRDefault="00950EC9" w:rsidP="001643C7">
      <w:pPr>
        <w:jc w:val="both"/>
        <w:outlineLvl w:val="0"/>
        <w:rPr>
          <w:rFonts w:ascii="Times New Roman" w:hAnsi="Times New Roman"/>
          <w:b/>
          <w:color w:val="0070C0"/>
          <w:sz w:val="22"/>
        </w:rPr>
      </w:pPr>
      <w:r>
        <w:rPr>
          <w:rFonts w:ascii="Times New Roman" w:hAnsi="Times New Roman"/>
          <w:b/>
          <w:bCs/>
          <w:color w:val="0070C0"/>
          <w:sz w:val="22"/>
        </w:rPr>
        <w:t>DSM -</w:t>
      </w:r>
      <w:r w:rsidR="001643C7" w:rsidRPr="00950EC9">
        <w:rPr>
          <w:rFonts w:ascii="Times New Roman" w:hAnsi="Times New Roman"/>
          <w:b/>
          <w:bCs/>
          <w:color w:val="0070C0"/>
          <w:sz w:val="22"/>
        </w:rPr>
        <w:t xml:space="preserve"> Bright Science.</w:t>
      </w:r>
      <w:r w:rsidR="001643C7" w:rsidRPr="00950EC9">
        <w:rPr>
          <w:rFonts w:ascii="Times New Roman" w:hAnsi="Times New Roman"/>
          <w:color w:val="0070C0"/>
          <w:sz w:val="22"/>
        </w:rPr>
        <w:t xml:space="preserve"> </w:t>
      </w:r>
      <w:r w:rsidR="001643C7" w:rsidRPr="00950EC9">
        <w:rPr>
          <w:rFonts w:ascii="Times New Roman" w:hAnsi="Times New Roman"/>
          <w:b/>
          <w:bCs/>
          <w:color w:val="0070C0"/>
          <w:sz w:val="22"/>
        </w:rPr>
        <w:t>Brighter Living</w:t>
      </w:r>
      <w:r w:rsidR="001643C7" w:rsidRPr="00950EC9">
        <w:rPr>
          <w:rFonts w:ascii="Times New Roman" w:hAnsi="Times New Roman"/>
          <w:b/>
          <w:bCs/>
          <w:color w:val="0070C0"/>
          <w:sz w:val="22"/>
          <w:vertAlign w:val="superscript"/>
        </w:rPr>
        <w:t>™</w:t>
      </w:r>
    </w:p>
    <w:p w:rsidR="001643C7" w:rsidRDefault="001643C7" w:rsidP="001643C7">
      <w:pPr>
        <w:jc w:val="both"/>
        <w:outlineLvl w:val="0"/>
        <w:rPr>
          <w:rFonts w:ascii="Times New Roman" w:hAnsi="Times New Roman"/>
          <w:sz w:val="22"/>
          <w:lang w:val="pt-BR"/>
        </w:rPr>
      </w:pPr>
      <w:r w:rsidRPr="001643C7">
        <w:rPr>
          <w:rFonts w:ascii="Times New Roman" w:hAnsi="Times New Roman"/>
          <w:sz w:val="22"/>
          <w:lang w:val="pt-BR"/>
        </w:rPr>
        <w:t xml:space="preserve">A Royal DSM é uma empresa global de desenvolvimento científico nas áreas de saúde, nutrição e materiais. Ao unir suas competências exclusivas em Ciências Biológicas e de Saúde e Ciências de Materiais, a DSM lidera a prosperidade econômica, o progresso ambiental e avanços sociais que geram valor sustentável para todas as partes envolvidas. A DSM oferece soluções inovadoras que fomentam, protegem e aumentam o desempenho em mercados globais como os de suplementos alimentares, cuidados pessoais, alimentos, produtos farmacêuticos, dispositivos médicos, automóveis, tintas, eletroeletrônicos, proteção da vida, energia alternativa e materiais de base biológica. Os 23.500 funcionários da DSM geram vendas líquidas anuais de aproximadamente € 10 bilhões. A empresa se encontra registrada na NYSE </w:t>
      </w:r>
      <w:proofErr w:type="spellStart"/>
      <w:r w:rsidRPr="001643C7">
        <w:rPr>
          <w:rFonts w:ascii="Times New Roman" w:hAnsi="Times New Roman"/>
          <w:sz w:val="22"/>
          <w:lang w:val="pt-BR"/>
        </w:rPr>
        <w:t>Euronext</w:t>
      </w:r>
      <w:proofErr w:type="spellEnd"/>
      <w:r w:rsidRPr="001643C7">
        <w:rPr>
          <w:rFonts w:ascii="Times New Roman" w:hAnsi="Times New Roman"/>
          <w:sz w:val="22"/>
          <w:lang w:val="pt-BR"/>
        </w:rPr>
        <w:t xml:space="preserve">. </w:t>
      </w:r>
    </w:p>
    <w:p w:rsidR="001643C7" w:rsidRDefault="001643C7" w:rsidP="001643C7">
      <w:pPr>
        <w:jc w:val="both"/>
        <w:outlineLvl w:val="0"/>
        <w:rPr>
          <w:rFonts w:ascii="Times New Roman" w:hAnsi="Times New Roman"/>
          <w:i/>
          <w:iCs/>
          <w:sz w:val="22"/>
          <w:lang w:val="en-US"/>
        </w:rPr>
      </w:pPr>
    </w:p>
    <w:p w:rsidR="00CD5D80" w:rsidRPr="00CD5D80" w:rsidRDefault="00CD5D80" w:rsidP="001643C7">
      <w:pPr>
        <w:jc w:val="both"/>
        <w:outlineLvl w:val="0"/>
        <w:rPr>
          <w:rFonts w:ascii="Times New Roman" w:hAnsi="Times New Roman"/>
          <w:b/>
          <w:iCs/>
          <w:color w:val="0070C0"/>
          <w:sz w:val="18"/>
          <w:szCs w:val="18"/>
          <w:lang w:val="en-US"/>
        </w:rPr>
      </w:pPr>
      <w:r w:rsidRPr="00CD5D80">
        <w:rPr>
          <w:rFonts w:ascii="Times New Roman" w:hAnsi="Times New Roman"/>
          <w:b/>
          <w:iCs/>
          <w:color w:val="0070C0"/>
          <w:sz w:val="18"/>
          <w:szCs w:val="18"/>
          <w:lang w:val="en-US"/>
        </w:rPr>
        <w:t>Referências</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rPr>
        <w:footnoteRef/>
      </w:r>
      <w:r w:rsidRPr="00E645DD">
        <w:rPr>
          <w:rFonts w:ascii="Times New Roman" w:hAnsi="Times New Roman"/>
          <w:sz w:val="18"/>
          <w:szCs w:val="18"/>
          <w:lang w:val="en-US"/>
        </w:rPr>
        <w:t xml:space="preserve"> Nutrition Business Journal. (2009) "Sports Nutrition and Weight Loss Report: An analysis of markets, trends, competition and strategy in the US Sports Nutrition and Weight Loss Industry"</w:t>
      </w:r>
    </w:p>
    <w:p w:rsidR="00CD5D80" w:rsidRPr="00E645DD" w:rsidRDefault="00CD5D80" w:rsidP="00CD5D80">
      <w:pPr>
        <w:pStyle w:val="Textodenotaderodap"/>
        <w:jc w:val="both"/>
        <w:rPr>
          <w:rFonts w:ascii="Times New Roman" w:hAnsi="Times New Roman"/>
          <w:sz w:val="18"/>
          <w:szCs w:val="18"/>
        </w:rPr>
      </w:pPr>
      <w:r w:rsidRPr="00E645DD">
        <w:rPr>
          <w:sz w:val="18"/>
          <w:szCs w:val="18"/>
          <w:vertAlign w:val="superscript"/>
          <w:lang/>
        </w:rPr>
        <w:t>2</w:t>
      </w:r>
      <w:r w:rsidRPr="00E645DD">
        <w:rPr>
          <w:sz w:val="18"/>
          <w:szCs w:val="18"/>
          <w:lang/>
        </w:rPr>
        <w:t xml:space="preserve"> </w:t>
      </w:r>
      <w:r w:rsidRPr="00E645DD">
        <w:rPr>
          <w:rFonts w:ascii="Times New Roman" w:hAnsi="Times New Roman"/>
          <w:sz w:val="18"/>
          <w:szCs w:val="18"/>
          <w:lang w:val="en-US"/>
        </w:rPr>
        <w:t>Nutrition Business Journal. (2009) "Sports Nutrition and Weight Loss Report: An analysis of markets, trends, competition and strategy in the US Sports Nutrition and Weight Loss Industry"</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rPr>
        <w:t>3</w:t>
      </w:r>
      <w:r w:rsidRPr="00E645DD">
        <w:rPr>
          <w:rFonts w:ascii="Times New Roman" w:hAnsi="Times New Roman"/>
          <w:sz w:val="18"/>
          <w:szCs w:val="18"/>
          <w:lang w:val="en-US"/>
        </w:rPr>
        <w:t xml:space="preserve"> Nutrition Business Journal. (2009) "Sports Nutrition and Weight Loss Report: An analysis of markets, trends, competition and strategy in the US Sports Nutrition and Weight Loss Industry"</w:t>
      </w:r>
    </w:p>
    <w:p w:rsidR="00CD5D80" w:rsidRPr="00E645DD" w:rsidRDefault="00CD5D80" w:rsidP="00CD5D80">
      <w:pPr>
        <w:jc w:val="both"/>
        <w:rPr>
          <w:rFonts w:ascii="Times New Roman" w:hAnsi="Times New Roman"/>
          <w:sz w:val="18"/>
          <w:szCs w:val="18"/>
          <w:lang w:val="en-US"/>
        </w:rPr>
      </w:pPr>
      <w:r w:rsidRPr="00E645DD">
        <w:rPr>
          <w:rStyle w:val="Refdenotaderodap"/>
          <w:sz w:val="18"/>
          <w:szCs w:val="18"/>
          <w:lang/>
        </w:rPr>
        <w:t>4</w:t>
      </w:r>
      <w:r w:rsidRPr="00E645DD">
        <w:rPr>
          <w:rFonts w:ascii="Times New Roman" w:hAnsi="Times New Roman"/>
          <w:sz w:val="18"/>
          <w:szCs w:val="18"/>
          <w:lang w:val="nl-NL"/>
        </w:rPr>
        <w:t xml:space="preserve"> van Loon LJ</w:t>
      </w:r>
      <w:r w:rsidRPr="00E645DD">
        <w:rPr>
          <w:rFonts w:ascii="Times New Roman" w:hAnsi="Times New Roman"/>
          <w:i/>
          <w:iCs/>
          <w:sz w:val="18"/>
          <w:szCs w:val="18"/>
          <w:lang w:val="nl-NL"/>
        </w:rPr>
        <w:t>, et al.</w:t>
      </w:r>
      <w:r w:rsidRPr="00E645DD">
        <w:rPr>
          <w:rFonts w:ascii="Times New Roman" w:hAnsi="Times New Roman"/>
          <w:sz w:val="18"/>
          <w:szCs w:val="18"/>
          <w:lang w:val="nl-NL"/>
        </w:rPr>
        <w:t xml:space="preserve"> </w:t>
      </w:r>
      <w:r w:rsidRPr="00E645DD">
        <w:rPr>
          <w:rFonts w:ascii="Times New Roman" w:hAnsi="Times New Roman"/>
          <w:sz w:val="18"/>
          <w:szCs w:val="18"/>
          <w:lang w:val="en-US"/>
        </w:rPr>
        <w:t xml:space="preserve">(2005) "Dietary considerations for sport and exercise". em: </w:t>
      </w:r>
      <w:proofErr w:type="spellStart"/>
      <w:r w:rsidRPr="00E645DD">
        <w:rPr>
          <w:rFonts w:ascii="Times New Roman" w:hAnsi="Times New Roman"/>
          <w:sz w:val="18"/>
          <w:szCs w:val="18"/>
          <w:lang w:val="en-US"/>
        </w:rPr>
        <w:t>Geissler</w:t>
      </w:r>
      <w:proofErr w:type="spellEnd"/>
      <w:r w:rsidRPr="00E645DD">
        <w:rPr>
          <w:rFonts w:ascii="Times New Roman" w:hAnsi="Times New Roman"/>
          <w:sz w:val="18"/>
          <w:szCs w:val="18"/>
          <w:lang w:val="en-US"/>
        </w:rPr>
        <w:t xml:space="preserve"> C, Powers H, eds. </w:t>
      </w:r>
      <w:proofErr w:type="spellStart"/>
      <w:r w:rsidRPr="00E645DD">
        <w:rPr>
          <w:rFonts w:ascii="Times New Roman" w:hAnsi="Times New Roman"/>
          <w:sz w:val="18"/>
          <w:szCs w:val="18"/>
          <w:lang w:val="en-US"/>
        </w:rPr>
        <w:t>Nutrição</w:t>
      </w:r>
      <w:proofErr w:type="spellEnd"/>
      <w:r w:rsidRPr="00E645DD">
        <w:rPr>
          <w:rFonts w:ascii="Times New Roman" w:hAnsi="Times New Roman"/>
          <w:sz w:val="18"/>
          <w:szCs w:val="18"/>
          <w:lang w:val="en-US"/>
        </w:rPr>
        <w:t xml:space="preserve"> Humana, 11ª edição, Elsevier: 345-60</w:t>
      </w:r>
    </w:p>
    <w:p w:rsidR="00CD5D80" w:rsidRPr="00E645DD" w:rsidRDefault="00CD5D80" w:rsidP="00CD5D80">
      <w:pPr>
        <w:autoSpaceDE w:val="0"/>
        <w:autoSpaceDN w:val="0"/>
        <w:adjustRightInd w:val="0"/>
        <w:jc w:val="both"/>
        <w:rPr>
          <w:rFonts w:ascii="Times New Roman" w:hAnsi="Times New Roman"/>
          <w:sz w:val="18"/>
          <w:szCs w:val="18"/>
          <w:lang w:eastAsia="en-GB"/>
        </w:rPr>
      </w:pPr>
      <w:r w:rsidRPr="00E645DD">
        <w:rPr>
          <w:rStyle w:val="Refdenotaderodap"/>
          <w:sz w:val="18"/>
          <w:szCs w:val="18"/>
        </w:rPr>
        <w:t>5</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Beelen</w:t>
      </w:r>
      <w:proofErr w:type="spellEnd"/>
      <w:r w:rsidRPr="00E645DD">
        <w:rPr>
          <w:rFonts w:ascii="Times New Roman" w:hAnsi="Times New Roman"/>
          <w:sz w:val="18"/>
          <w:szCs w:val="18"/>
          <w:lang w:eastAsia="en-GB"/>
        </w:rPr>
        <w:t xml:space="preserve"> M</w:t>
      </w:r>
      <w:r w:rsidRPr="00E645DD">
        <w:rPr>
          <w:rFonts w:ascii="Times New Roman" w:hAnsi="Times New Roman"/>
          <w:i/>
          <w:iCs/>
          <w:sz w:val="18"/>
          <w:szCs w:val="18"/>
          <w:lang w:eastAsia="en-GB"/>
        </w:rPr>
        <w:t xml:space="preserve">, et al. </w:t>
      </w:r>
      <w:r w:rsidRPr="00E645DD">
        <w:rPr>
          <w:rFonts w:ascii="Times New Roman" w:hAnsi="Times New Roman"/>
          <w:sz w:val="18"/>
          <w:szCs w:val="18"/>
          <w:lang w:eastAsia="en-GB"/>
        </w:rPr>
        <w:t xml:space="preserve">(2008) </w:t>
      </w:r>
      <w:r w:rsidRPr="00E645DD">
        <w:rPr>
          <w:rFonts w:ascii="Times New Roman" w:hAnsi="Times New Roman"/>
          <w:i/>
          <w:iCs/>
          <w:sz w:val="18"/>
          <w:szCs w:val="18"/>
          <w:lang w:eastAsia="en-GB"/>
        </w:rPr>
        <w:t xml:space="preserve">Am J </w:t>
      </w:r>
      <w:proofErr w:type="spellStart"/>
      <w:r w:rsidRPr="00E645DD">
        <w:rPr>
          <w:rFonts w:ascii="Times New Roman" w:hAnsi="Times New Roman"/>
          <w:i/>
          <w:iCs/>
          <w:sz w:val="18"/>
          <w:szCs w:val="18"/>
          <w:lang w:eastAsia="en-GB"/>
        </w:rPr>
        <w:t>Physiol</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Endocrinol</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Metab</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295:1;E70-7</w:t>
      </w:r>
    </w:p>
    <w:p w:rsidR="00CD5D80" w:rsidRPr="00E645DD" w:rsidRDefault="00CD5D80" w:rsidP="00CD5D80">
      <w:pPr>
        <w:autoSpaceDE w:val="0"/>
        <w:autoSpaceDN w:val="0"/>
        <w:adjustRightInd w:val="0"/>
        <w:jc w:val="both"/>
        <w:rPr>
          <w:rFonts w:ascii="Times New Roman" w:hAnsi="Times New Roman"/>
          <w:sz w:val="18"/>
          <w:szCs w:val="18"/>
          <w:lang w:eastAsia="en-GB"/>
        </w:rPr>
      </w:pPr>
      <w:r w:rsidRPr="00E645DD">
        <w:rPr>
          <w:rFonts w:ascii="Times New Roman" w:hAnsi="Times New Roman"/>
          <w:sz w:val="18"/>
          <w:szCs w:val="18"/>
          <w:lang w:eastAsia="en-GB"/>
        </w:rPr>
        <w:t>Saunders MJ</w:t>
      </w:r>
      <w:r w:rsidRPr="00E645DD">
        <w:rPr>
          <w:rFonts w:ascii="Times New Roman" w:hAnsi="Times New Roman"/>
          <w:i/>
          <w:iCs/>
          <w:sz w:val="18"/>
          <w:szCs w:val="18"/>
          <w:lang w:eastAsia="en-GB"/>
        </w:rPr>
        <w:t xml:space="preserve">, et al. </w:t>
      </w:r>
      <w:r w:rsidRPr="00E645DD">
        <w:rPr>
          <w:rFonts w:ascii="Times New Roman" w:hAnsi="Times New Roman"/>
          <w:sz w:val="18"/>
          <w:szCs w:val="18"/>
          <w:lang w:eastAsia="en-GB"/>
        </w:rPr>
        <w:t xml:space="preserve">(2009) </w:t>
      </w:r>
      <w:proofErr w:type="spellStart"/>
      <w:r w:rsidRPr="00E645DD">
        <w:rPr>
          <w:rFonts w:ascii="Times New Roman" w:hAnsi="Times New Roman"/>
          <w:i/>
          <w:iCs/>
          <w:sz w:val="18"/>
          <w:szCs w:val="18"/>
          <w:lang w:eastAsia="en-GB"/>
        </w:rPr>
        <w:t>Int</w:t>
      </w:r>
      <w:proofErr w:type="spellEnd"/>
      <w:r w:rsidRPr="00E645DD">
        <w:rPr>
          <w:rFonts w:ascii="Times New Roman" w:hAnsi="Times New Roman"/>
          <w:i/>
          <w:iCs/>
          <w:sz w:val="18"/>
          <w:szCs w:val="18"/>
          <w:lang w:eastAsia="en-GB"/>
        </w:rPr>
        <w:t xml:space="preserve"> J Sport </w:t>
      </w:r>
      <w:proofErr w:type="spellStart"/>
      <w:r w:rsidRPr="00E645DD">
        <w:rPr>
          <w:rFonts w:ascii="Times New Roman" w:hAnsi="Times New Roman"/>
          <w:i/>
          <w:iCs/>
          <w:sz w:val="18"/>
          <w:szCs w:val="18"/>
          <w:lang w:eastAsia="en-GB"/>
        </w:rPr>
        <w:t>Nutr</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Exerc</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Metab</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19:2;136-49</w:t>
      </w:r>
    </w:p>
    <w:p w:rsidR="00CD5D80" w:rsidRPr="00E645DD" w:rsidRDefault="00CD5D80" w:rsidP="00CD5D80">
      <w:pPr>
        <w:pStyle w:val="Textodenotaderodap"/>
        <w:jc w:val="both"/>
        <w:rPr>
          <w:rFonts w:ascii="Times New Roman" w:hAnsi="Times New Roman"/>
          <w:sz w:val="18"/>
          <w:szCs w:val="18"/>
        </w:rPr>
      </w:pPr>
      <w:r w:rsidRPr="00E645DD">
        <w:rPr>
          <w:rFonts w:ascii="Times New Roman" w:hAnsi="Times New Roman"/>
          <w:sz w:val="18"/>
          <w:szCs w:val="18"/>
          <w:lang w:eastAsia="en-GB"/>
        </w:rPr>
        <w:t>Moore RW</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(2007) </w:t>
      </w:r>
      <w:r w:rsidRPr="00E645DD">
        <w:rPr>
          <w:rFonts w:ascii="Times New Roman" w:hAnsi="Times New Roman"/>
          <w:i/>
          <w:iCs/>
          <w:sz w:val="18"/>
          <w:szCs w:val="18"/>
          <w:lang w:eastAsia="en-GB"/>
        </w:rPr>
        <w:t xml:space="preserve">J </w:t>
      </w:r>
      <w:proofErr w:type="spellStart"/>
      <w:r w:rsidRPr="00E645DD">
        <w:rPr>
          <w:rFonts w:ascii="Times New Roman" w:hAnsi="Times New Roman"/>
          <w:i/>
          <w:iCs/>
          <w:sz w:val="18"/>
          <w:szCs w:val="18"/>
          <w:lang w:eastAsia="en-GB"/>
        </w:rPr>
        <w:t>Am</w:t>
      </w:r>
      <w:proofErr w:type="spellEnd"/>
      <w:r w:rsidRPr="00E645DD">
        <w:rPr>
          <w:rFonts w:ascii="Times New Roman" w:hAnsi="Times New Roman"/>
          <w:i/>
          <w:iCs/>
          <w:sz w:val="18"/>
          <w:szCs w:val="18"/>
          <w:lang w:eastAsia="en-GB"/>
        </w:rPr>
        <w:t xml:space="preserve"> Coll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39:5;S89 (abstract)</w:t>
      </w:r>
    </w:p>
    <w:p w:rsidR="00CD5D80" w:rsidRPr="00E645DD" w:rsidRDefault="00CD5D80" w:rsidP="00CD5D80">
      <w:pPr>
        <w:pStyle w:val="Textodenotaderodap"/>
        <w:jc w:val="both"/>
        <w:rPr>
          <w:rFonts w:ascii="Times New Roman" w:hAnsi="Times New Roman"/>
          <w:sz w:val="18"/>
          <w:szCs w:val="18"/>
          <w:lang w:val="en-US"/>
        </w:rPr>
      </w:pPr>
      <w:r w:rsidRPr="00E645DD">
        <w:rPr>
          <w:rStyle w:val="Refdenotaderodap"/>
          <w:sz w:val="18"/>
          <w:szCs w:val="18"/>
          <w:lang w:val="pt-BR"/>
        </w:rPr>
        <w:t>6</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Bryer</w:t>
      </w:r>
      <w:proofErr w:type="spellEnd"/>
      <w:r w:rsidRPr="00E645DD">
        <w:rPr>
          <w:rFonts w:ascii="Times New Roman" w:hAnsi="Times New Roman"/>
          <w:sz w:val="18"/>
          <w:szCs w:val="18"/>
          <w:lang w:eastAsia="en-GB"/>
        </w:rPr>
        <w:t xml:space="preserve"> SC</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(2006) </w:t>
      </w:r>
      <w:proofErr w:type="spellStart"/>
      <w:r w:rsidRPr="00E645DD">
        <w:rPr>
          <w:rFonts w:ascii="Times New Roman" w:hAnsi="Times New Roman"/>
          <w:i/>
          <w:iCs/>
          <w:sz w:val="18"/>
          <w:szCs w:val="18"/>
          <w:lang w:eastAsia="en-GB"/>
        </w:rPr>
        <w:t>Int</w:t>
      </w:r>
      <w:proofErr w:type="spellEnd"/>
      <w:r w:rsidRPr="00E645DD">
        <w:rPr>
          <w:rFonts w:ascii="Times New Roman" w:hAnsi="Times New Roman"/>
          <w:i/>
          <w:iCs/>
          <w:sz w:val="18"/>
          <w:szCs w:val="18"/>
          <w:lang w:eastAsia="en-GB"/>
        </w:rPr>
        <w:t xml:space="preserve"> J Sport </w:t>
      </w:r>
      <w:proofErr w:type="spellStart"/>
      <w:r w:rsidRPr="00E645DD">
        <w:rPr>
          <w:rFonts w:ascii="Times New Roman" w:hAnsi="Times New Roman"/>
          <w:i/>
          <w:iCs/>
          <w:sz w:val="18"/>
          <w:szCs w:val="18"/>
          <w:lang w:eastAsia="en-GB"/>
        </w:rPr>
        <w:t>Nutr</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Exerc</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Metab</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16:3;270-80</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7</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Luden</w:t>
      </w:r>
      <w:proofErr w:type="spellEnd"/>
      <w:r w:rsidRPr="00E645DD">
        <w:rPr>
          <w:rFonts w:ascii="Times New Roman" w:hAnsi="Times New Roman"/>
          <w:sz w:val="18"/>
          <w:szCs w:val="18"/>
          <w:lang w:eastAsia="en-GB"/>
        </w:rPr>
        <w:t xml:space="preserve"> ND</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(2007) </w:t>
      </w:r>
      <w:proofErr w:type="spellStart"/>
      <w:r w:rsidRPr="00E645DD">
        <w:rPr>
          <w:rFonts w:ascii="Times New Roman" w:hAnsi="Times New Roman"/>
          <w:i/>
          <w:iCs/>
          <w:sz w:val="18"/>
          <w:szCs w:val="18"/>
          <w:lang w:eastAsia="en-GB"/>
        </w:rPr>
        <w:t>Int</w:t>
      </w:r>
      <w:proofErr w:type="spellEnd"/>
      <w:r w:rsidRPr="00E645DD">
        <w:rPr>
          <w:rFonts w:ascii="Times New Roman" w:hAnsi="Times New Roman"/>
          <w:i/>
          <w:iCs/>
          <w:sz w:val="18"/>
          <w:szCs w:val="18"/>
          <w:lang w:eastAsia="en-GB"/>
        </w:rPr>
        <w:t xml:space="preserve"> J Sport </w:t>
      </w:r>
      <w:proofErr w:type="spellStart"/>
      <w:r w:rsidRPr="00E645DD">
        <w:rPr>
          <w:rFonts w:ascii="Times New Roman" w:hAnsi="Times New Roman"/>
          <w:i/>
          <w:iCs/>
          <w:sz w:val="18"/>
          <w:szCs w:val="18"/>
          <w:lang w:eastAsia="en-GB"/>
        </w:rPr>
        <w:t>Nutr</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Exerc</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Metab</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17:1;109-23</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8</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Kon</w:t>
      </w:r>
      <w:proofErr w:type="spellEnd"/>
      <w:r w:rsidRPr="00E645DD">
        <w:rPr>
          <w:rFonts w:ascii="Times New Roman" w:hAnsi="Times New Roman"/>
          <w:sz w:val="18"/>
          <w:szCs w:val="18"/>
          <w:lang w:eastAsia="en-GB"/>
        </w:rPr>
        <w:t xml:space="preserve"> M</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(2008) </w:t>
      </w:r>
      <w:r w:rsidRPr="00E645DD">
        <w:rPr>
          <w:rFonts w:ascii="Times New Roman" w:hAnsi="Times New Roman"/>
          <w:i/>
          <w:iCs/>
          <w:sz w:val="18"/>
          <w:szCs w:val="18"/>
          <w:lang w:eastAsia="en-GB"/>
        </w:rPr>
        <w:t xml:space="preserve">British Journal of Nutrition </w:t>
      </w:r>
      <w:r w:rsidRPr="00E645DD">
        <w:rPr>
          <w:rFonts w:ascii="Times New Roman" w:hAnsi="Times New Roman"/>
          <w:sz w:val="18"/>
          <w:szCs w:val="18"/>
          <w:lang w:eastAsia="en-GB"/>
        </w:rPr>
        <w:t>100:4;903-09</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9</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Cooke</w:t>
      </w:r>
      <w:proofErr w:type="spellEnd"/>
      <w:r w:rsidRPr="00E645DD">
        <w:rPr>
          <w:rFonts w:ascii="Times New Roman" w:hAnsi="Times New Roman"/>
          <w:sz w:val="18"/>
          <w:szCs w:val="18"/>
          <w:lang w:eastAsia="en-GB"/>
        </w:rPr>
        <w:t xml:space="preserve"> M</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(2008) </w:t>
      </w:r>
      <w:r w:rsidRPr="00E645DD">
        <w:rPr>
          <w:rFonts w:ascii="Times New Roman" w:hAnsi="Times New Roman"/>
          <w:i/>
          <w:iCs/>
          <w:sz w:val="18"/>
          <w:szCs w:val="18"/>
          <w:lang w:eastAsia="en-GB"/>
        </w:rPr>
        <w:t xml:space="preserve">J </w:t>
      </w:r>
      <w:proofErr w:type="spellStart"/>
      <w:r w:rsidRPr="00E645DD">
        <w:rPr>
          <w:rFonts w:ascii="Times New Roman" w:hAnsi="Times New Roman"/>
          <w:i/>
          <w:iCs/>
          <w:sz w:val="18"/>
          <w:szCs w:val="18"/>
          <w:lang w:eastAsia="en-GB"/>
        </w:rPr>
        <w:t>Int</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Soc</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Nutr</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5:8</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10</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Ylikoski</w:t>
      </w:r>
      <w:proofErr w:type="spellEnd"/>
      <w:r w:rsidRPr="00E645DD">
        <w:rPr>
          <w:rFonts w:ascii="Times New Roman" w:hAnsi="Times New Roman"/>
          <w:sz w:val="18"/>
          <w:szCs w:val="18"/>
          <w:lang w:eastAsia="en-GB"/>
        </w:rPr>
        <w:t xml:space="preserve"> T</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(1997) </w:t>
      </w:r>
      <w:r w:rsidRPr="00E645DD">
        <w:rPr>
          <w:rFonts w:ascii="Times New Roman" w:hAnsi="Times New Roman"/>
          <w:i/>
          <w:iCs/>
          <w:sz w:val="18"/>
          <w:szCs w:val="18"/>
          <w:lang w:eastAsia="en-GB"/>
        </w:rPr>
        <w:t xml:space="preserve">Mol </w:t>
      </w:r>
      <w:proofErr w:type="spellStart"/>
      <w:r w:rsidRPr="00E645DD">
        <w:rPr>
          <w:rFonts w:ascii="Times New Roman" w:hAnsi="Times New Roman"/>
          <w:i/>
          <w:iCs/>
          <w:sz w:val="18"/>
          <w:szCs w:val="18"/>
          <w:lang w:eastAsia="en-GB"/>
        </w:rPr>
        <w:t>Aspects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18:SUPPL.;</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11</w:t>
      </w:r>
      <w:r w:rsidRPr="00E645DD">
        <w:rPr>
          <w:rFonts w:ascii="Times New Roman" w:hAnsi="Times New Roman"/>
          <w:sz w:val="18"/>
          <w:szCs w:val="18"/>
        </w:rPr>
        <w:t xml:space="preserve"> </w:t>
      </w:r>
      <w:r w:rsidRPr="00E645DD">
        <w:rPr>
          <w:rFonts w:ascii="Times New Roman" w:hAnsi="Times New Roman"/>
          <w:sz w:val="18"/>
          <w:szCs w:val="18"/>
          <w:lang w:eastAsia="en-GB"/>
        </w:rPr>
        <w:t>Porter DA</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(1995) </w:t>
      </w:r>
      <w:proofErr w:type="spellStart"/>
      <w:r w:rsidRPr="00E645DD">
        <w:rPr>
          <w:rFonts w:ascii="Times New Roman" w:hAnsi="Times New Roman"/>
          <w:i/>
          <w:iCs/>
          <w:sz w:val="18"/>
          <w:szCs w:val="18"/>
          <w:lang w:eastAsia="en-GB"/>
        </w:rPr>
        <w:t>Int</w:t>
      </w:r>
      <w:proofErr w:type="spellEnd"/>
      <w:r w:rsidRPr="00E645DD">
        <w:rPr>
          <w:rFonts w:ascii="Times New Roman" w:hAnsi="Times New Roman"/>
          <w:i/>
          <w:iCs/>
          <w:sz w:val="18"/>
          <w:szCs w:val="18"/>
          <w:lang w:eastAsia="en-GB"/>
        </w:rPr>
        <w:t xml:space="preserve"> J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16:7;421-7</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12</w:t>
      </w:r>
      <w:r w:rsidRPr="00E645DD">
        <w:rPr>
          <w:rFonts w:ascii="Times New Roman" w:hAnsi="Times New Roman"/>
          <w:sz w:val="18"/>
          <w:szCs w:val="18"/>
        </w:rPr>
        <w:t xml:space="preserve"> </w:t>
      </w:r>
      <w:r w:rsidRPr="00E645DD">
        <w:rPr>
          <w:rFonts w:ascii="Times New Roman" w:hAnsi="Times New Roman"/>
          <w:sz w:val="18"/>
          <w:szCs w:val="18"/>
          <w:lang w:eastAsia="en-GB"/>
        </w:rPr>
        <w:t xml:space="preserve">American </w:t>
      </w:r>
      <w:proofErr w:type="spellStart"/>
      <w:r w:rsidRPr="00E645DD">
        <w:rPr>
          <w:rFonts w:ascii="Times New Roman" w:hAnsi="Times New Roman"/>
          <w:sz w:val="18"/>
          <w:szCs w:val="18"/>
          <w:lang w:eastAsia="en-GB"/>
        </w:rPr>
        <w:t>Dietetic</w:t>
      </w:r>
      <w:proofErr w:type="spellEnd"/>
      <w:r w:rsidRPr="00E645DD">
        <w:rPr>
          <w:rFonts w:ascii="Times New Roman" w:hAnsi="Times New Roman"/>
          <w:sz w:val="18"/>
          <w:szCs w:val="18"/>
          <w:lang w:eastAsia="en-GB"/>
        </w:rPr>
        <w:t xml:space="preserve"> Association. (2009) </w:t>
      </w:r>
      <w:r w:rsidRPr="00E645DD">
        <w:rPr>
          <w:rFonts w:ascii="Times New Roman" w:hAnsi="Times New Roman"/>
          <w:i/>
          <w:iCs/>
          <w:sz w:val="18"/>
          <w:szCs w:val="18"/>
          <w:lang w:eastAsia="en-GB"/>
        </w:rPr>
        <w:t xml:space="preserve">J </w:t>
      </w:r>
      <w:proofErr w:type="spellStart"/>
      <w:r w:rsidRPr="00E645DD">
        <w:rPr>
          <w:rFonts w:ascii="Times New Roman" w:hAnsi="Times New Roman"/>
          <w:i/>
          <w:iCs/>
          <w:sz w:val="18"/>
          <w:szCs w:val="18"/>
          <w:lang w:eastAsia="en-GB"/>
        </w:rPr>
        <w:t>Am</w:t>
      </w:r>
      <w:proofErr w:type="spellEnd"/>
      <w:r w:rsidRPr="00E645DD">
        <w:rPr>
          <w:rFonts w:ascii="Times New Roman" w:hAnsi="Times New Roman"/>
          <w:i/>
          <w:iCs/>
          <w:sz w:val="18"/>
          <w:szCs w:val="18"/>
          <w:lang w:eastAsia="en-GB"/>
        </w:rPr>
        <w:t xml:space="preserve"> Coll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709-23</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13</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Manore</w:t>
      </w:r>
      <w:proofErr w:type="spellEnd"/>
      <w:r w:rsidRPr="00E645DD">
        <w:rPr>
          <w:rFonts w:ascii="Times New Roman" w:hAnsi="Times New Roman"/>
          <w:sz w:val="18"/>
          <w:szCs w:val="18"/>
          <w:lang w:eastAsia="en-GB"/>
        </w:rPr>
        <w:t xml:space="preserve"> MM. (2000) </w:t>
      </w:r>
      <w:proofErr w:type="spellStart"/>
      <w:r w:rsidRPr="00E645DD">
        <w:rPr>
          <w:rFonts w:ascii="Times New Roman" w:hAnsi="Times New Roman"/>
          <w:i/>
          <w:iCs/>
          <w:sz w:val="18"/>
          <w:szCs w:val="18"/>
          <w:lang w:eastAsia="en-GB"/>
        </w:rPr>
        <w:t>Am</w:t>
      </w:r>
      <w:proofErr w:type="spellEnd"/>
      <w:r w:rsidRPr="00E645DD">
        <w:rPr>
          <w:rFonts w:ascii="Times New Roman" w:hAnsi="Times New Roman"/>
          <w:i/>
          <w:iCs/>
          <w:sz w:val="18"/>
          <w:szCs w:val="18"/>
          <w:lang w:eastAsia="en-GB"/>
        </w:rPr>
        <w:t xml:space="preserve"> J </w:t>
      </w:r>
      <w:proofErr w:type="spellStart"/>
      <w:r w:rsidRPr="00E645DD">
        <w:rPr>
          <w:rFonts w:ascii="Times New Roman" w:hAnsi="Times New Roman"/>
          <w:i/>
          <w:iCs/>
          <w:sz w:val="18"/>
          <w:szCs w:val="18"/>
          <w:lang w:eastAsia="en-GB"/>
        </w:rPr>
        <w:t>Clin</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Nutr</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72:2 SUPPL.;</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14</w:t>
      </w:r>
      <w:r w:rsidRPr="00E645DD">
        <w:rPr>
          <w:rFonts w:ascii="Times New Roman" w:hAnsi="Times New Roman"/>
          <w:sz w:val="18"/>
          <w:szCs w:val="18"/>
        </w:rPr>
        <w:t xml:space="preserve"> </w:t>
      </w:r>
      <w:r w:rsidRPr="00E645DD">
        <w:rPr>
          <w:rFonts w:ascii="Times New Roman" w:hAnsi="Times New Roman"/>
          <w:sz w:val="18"/>
          <w:szCs w:val="18"/>
          <w:lang w:eastAsia="en-GB"/>
        </w:rPr>
        <w:t xml:space="preserve">American </w:t>
      </w:r>
      <w:proofErr w:type="spellStart"/>
      <w:r w:rsidRPr="00E645DD">
        <w:rPr>
          <w:rFonts w:ascii="Times New Roman" w:hAnsi="Times New Roman"/>
          <w:sz w:val="18"/>
          <w:szCs w:val="18"/>
          <w:lang w:eastAsia="en-GB"/>
        </w:rPr>
        <w:t>Dietetic</w:t>
      </w:r>
      <w:proofErr w:type="spellEnd"/>
      <w:r w:rsidRPr="00E645DD">
        <w:rPr>
          <w:rFonts w:ascii="Times New Roman" w:hAnsi="Times New Roman"/>
          <w:sz w:val="18"/>
          <w:szCs w:val="18"/>
          <w:lang w:eastAsia="en-GB"/>
        </w:rPr>
        <w:t xml:space="preserve"> Association. (2009) </w:t>
      </w:r>
      <w:r w:rsidRPr="00E645DD">
        <w:rPr>
          <w:rFonts w:ascii="Times New Roman" w:hAnsi="Times New Roman"/>
          <w:i/>
          <w:iCs/>
          <w:sz w:val="18"/>
          <w:szCs w:val="18"/>
          <w:lang w:eastAsia="en-GB"/>
        </w:rPr>
        <w:t xml:space="preserve">J </w:t>
      </w:r>
      <w:proofErr w:type="spellStart"/>
      <w:r w:rsidRPr="00E645DD">
        <w:rPr>
          <w:rFonts w:ascii="Times New Roman" w:hAnsi="Times New Roman"/>
          <w:i/>
          <w:iCs/>
          <w:sz w:val="18"/>
          <w:szCs w:val="18"/>
          <w:lang w:eastAsia="en-GB"/>
        </w:rPr>
        <w:t>Am</w:t>
      </w:r>
      <w:proofErr w:type="spellEnd"/>
      <w:r w:rsidRPr="00E645DD">
        <w:rPr>
          <w:rFonts w:ascii="Times New Roman" w:hAnsi="Times New Roman"/>
          <w:i/>
          <w:iCs/>
          <w:sz w:val="18"/>
          <w:szCs w:val="18"/>
          <w:lang w:eastAsia="en-GB"/>
        </w:rPr>
        <w:t xml:space="preserve"> Coll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709-23</w:t>
      </w:r>
    </w:p>
    <w:p w:rsidR="00CD5D80" w:rsidRPr="00E645DD" w:rsidRDefault="00CD5D80" w:rsidP="00CD5D80">
      <w:pPr>
        <w:autoSpaceDE w:val="0"/>
        <w:autoSpaceDN w:val="0"/>
        <w:adjustRightInd w:val="0"/>
        <w:jc w:val="both"/>
        <w:rPr>
          <w:rFonts w:ascii="Times New Roman" w:hAnsi="Times New Roman"/>
          <w:i/>
          <w:iCs/>
          <w:sz w:val="18"/>
          <w:szCs w:val="18"/>
          <w:lang w:eastAsia="en-GB"/>
        </w:rPr>
      </w:pPr>
      <w:r w:rsidRPr="00E645DD">
        <w:rPr>
          <w:rStyle w:val="Refdenotaderodap"/>
          <w:sz w:val="18"/>
          <w:szCs w:val="18"/>
        </w:rPr>
        <w:t>15</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Cannell</w:t>
      </w:r>
      <w:proofErr w:type="spellEnd"/>
      <w:r w:rsidRPr="00E645DD">
        <w:rPr>
          <w:rFonts w:ascii="Times New Roman" w:hAnsi="Times New Roman"/>
          <w:sz w:val="18"/>
          <w:szCs w:val="18"/>
          <w:lang w:eastAsia="en-GB"/>
        </w:rPr>
        <w:t xml:space="preserve"> JJ</w:t>
      </w:r>
      <w:r w:rsidRPr="00E645DD">
        <w:rPr>
          <w:rFonts w:ascii="Times New Roman" w:hAnsi="Times New Roman"/>
          <w:i/>
          <w:iCs/>
          <w:sz w:val="18"/>
          <w:szCs w:val="18"/>
          <w:lang w:eastAsia="en-GB"/>
        </w:rPr>
        <w:t xml:space="preserve">, et al. </w:t>
      </w:r>
      <w:r w:rsidRPr="00E645DD">
        <w:rPr>
          <w:rFonts w:ascii="Times New Roman" w:hAnsi="Times New Roman"/>
          <w:sz w:val="18"/>
          <w:szCs w:val="18"/>
          <w:lang w:eastAsia="en-GB"/>
        </w:rPr>
        <w:t xml:space="preserve">(2009) </w:t>
      </w:r>
      <w:r w:rsidRPr="00E645DD">
        <w:rPr>
          <w:rFonts w:ascii="Times New Roman" w:hAnsi="Times New Roman"/>
          <w:i/>
          <w:iCs/>
          <w:sz w:val="18"/>
          <w:szCs w:val="18"/>
          <w:lang w:eastAsia="en-GB"/>
        </w:rPr>
        <w:t xml:space="preserve">Med </w:t>
      </w:r>
      <w:proofErr w:type="spellStart"/>
      <w:r w:rsidRPr="00E645DD">
        <w:rPr>
          <w:rFonts w:ascii="Times New Roman" w:hAnsi="Times New Roman"/>
          <w:i/>
          <w:iCs/>
          <w:sz w:val="18"/>
          <w:szCs w:val="18"/>
          <w:lang w:eastAsia="en-GB"/>
        </w:rPr>
        <w:t>Sci</w:t>
      </w:r>
      <w:proofErr w:type="spellEnd"/>
      <w:r w:rsidRPr="00E645DD">
        <w:rPr>
          <w:rFonts w:ascii="Times New Roman" w:hAnsi="Times New Roman"/>
          <w:i/>
          <w:iCs/>
          <w:sz w:val="18"/>
          <w:szCs w:val="18"/>
          <w:lang w:eastAsia="en-GB"/>
        </w:rPr>
        <w:t xml:space="preserve"> Sports </w:t>
      </w:r>
      <w:proofErr w:type="spellStart"/>
      <w:r w:rsidRPr="00E645DD">
        <w:rPr>
          <w:rFonts w:ascii="Times New Roman" w:hAnsi="Times New Roman"/>
          <w:i/>
          <w:iCs/>
          <w:sz w:val="18"/>
          <w:szCs w:val="18"/>
          <w:lang w:eastAsia="en-GB"/>
        </w:rPr>
        <w:t>Exerc</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 xml:space="preserve">41:5;1102-10; </w:t>
      </w:r>
      <w:proofErr w:type="spellStart"/>
      <w:r w:rsidRPr="00E645DD">
        <w:rPr>
          <w:rFonts w:ascii="Times New Roman" w:hAnsi="Times New Roman"/>
          <w:sz w:val="18"/>
          <w:szCs w:val="18"/>
          <w:lang w:eastAsia="en-GB"/>
        </w:rPr>
        <w:t>Halliday</w:t>
      </w:r>
      <w:proofErr w:type="spellEnd"/>
      <w:r w:rsidRPr="00E645DD">
        <w:rPr>
          <w:rFonts w:ascii="Times New Roman" w:hAnsi="Times New Roman"/>
          <w:sz w:val="18"/>
          <w:szCs w:val="18"/>
          <w:lang w:eastAsia="en-GB"/>
        </w:rPr>
        <w:t xml:space="preserve"> TM, et al. (2010) </w:t>
      </w:r>
      <w:r w:rsidRPr="00E645DD">
        <w:rPr>
          <w:rFonts w:ascii="Times New Roman" w:hAnsi="Times New Roman"/>
          <w:i/>
          <w:iCs/>
          <w:sz w:val="18"/>
          <w:szCs w:val="18"/>
          <w:lang w:eastAsia="en-GB"/>
        </w:rPr>
        <w:t xml:space="preserve">Med </w:t>
      </w:r>
      <w:proofErr w:type="spellStart"/>
      <w:r w:rsidRPr="00E645DD">
        <w:rPr>
          <w:rFonts w:ascii="Times New Roman" w:hAnsi="Times New Roman"/>
          <w:i/>
          <w:iCs/>
          <w:sz w:val="18"/>
          <w:szCs w:val="18"/>
          <w:lang w:eastAsia="en-GB"/>
        </w:rPr>
        <w:t>Sci</w:t>
      </w:r>
      <w:proofErr w:type="spellEnd"/>
      <w:r w:rsidRPr="00E645DD">
        <w:rPr>
          <w:rFonts w:ascii="Times New Roman" w:hAnsi="Times New Roman"/>
          <w:i/>
          <w:iCs/>
          <w:sz w:val="18"/>
          <w:szCs w:val="18"/>
          <w:lang w:eastAsia="en-GB"/>
        </w:rPr>
        <w:t xml:space="preserve"> Sports </w:t>
      </w:r>
      <w:proofErr w:type="spellStart"/>
      <w:r w:rsidRPr="00E645DD">
        <w:rPr>
          <w:rFonts w:ascii="Times New Roman" w:hAnsi="Times New Roman"/>
          <w:i/>
          <w:iCs/>
          <w:sz w:val="18"/>
          <w:szCs w:val="18"/>
          <w:lang w:eastAsia="en-GB"/>
        </w:rPr>
        <w:t>Exerc</w:t>
      </w:r>
      <w:proofErr w:type="spellEnd"/>
    </w:p>
    <w:p w:rsidR="00CD5D80" w:rsidRPr="00E645DD" w:rsidRDefault="00CD5D80" w:rsidP="00CD5D80">
      <w:pPr>
        <w:pStyle w:val="Textodenotaderodap"/>
        <w:jc w:val="both"/>
        <w:rPr>
          <w:rFonts w:ascii="Times New Roman" w:hAnsi="Times New Roman"/>
          <w:sz w:val="18"/>
          <w:szCs w:val="18"/>
        </w:rPr>
      </w:pPr>
      <w:proofErr w:type="spellStart"/>
      <w:r w:rsidRPr="00E645DD">
        <w:rPr>
          <w:rFonts w:ascii="Times New Roman" w:hAnsi="Times New Roman"/>
          <w:i/>
          <w:iCs/>
          <w:sz w:val="18"/>
          <w:szCs w:val="18"/>
          <w:lang w:eastAsia="en-GB"/>
        </w:rPr>
        <w:t>ahead</w:t>
      </w:r>
      <w:proofErr w:type="spellEnd"/>
      <w:r w:rsidRPr="00E645DD">
        <w:rPr>
          <w:rFonts w:ascii="Times New Roman" w:hAnsi="Times New Roman"/>
          <w:i/>
          <w:iCs/>
          <w:sz w:val="18"/>
          <w:szCs w:val="18"/>
          <w:lang w:eastAsia="en-GB"/>
        </w:rPr>
        <w:t xml:space="preserve"> of </w:t>
      </w:r>
      <w:proofErr w:type="spellStart"/>
      <w:r w:rsidRPr="00E645DD">
        <w:rPr>
          <w:rFonts w:ascii="Times New Roman" w:hAnsi="Times New Roman"/>
          <w:i/>
          <w:iCs/>
          <w:sz w:val="18"/>
          <w:szCs w:val="18"/>
          <w:lang w:eastAsia="en-GB"/>
        </w:rPr>
        <w:t>print</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sz w:val="18"/>
          <w:szCs w:val="18"/>
          <w:lang w:eastAsia="en-GB"/>
        </w:rPr>
        <w:t>Larson-Meyer</w:t>
      </w:r>
      <w:proofErr w:type="spellEnd"/>
      <w:r w:rsidRPr="00E645DD">
        <w:rPr>
          <w:rFonts w:ascii="Times New Roman" w:hAnsi="Times New Roman"/>
          <w:sz w:val="18"/>
          <w:szCs w:val="18"/>
          <w:lang w:eastAsia="en-GB"/>
        </w:rPr>
        <w:t xml:space="preserve"> DE and Willis KS (2010) </w:t>
      </w:r>
      <w:proofErr w:type="spellStart"/>
      <w:r w:rsidRPr="00E645DD">
        <w:rPr>
          <w:rFonts w:ascii="Times New Roman" w:hAnsi="Times New Roman"/>
          <w:i/>
          <w:iCs/>
          <w:sz w:val="18"/>
          <w:szCs w:val="18"/>
          <w:lang w:eastAsia="en-GB"/>
        </w:rPr>
        <w:t>Curr</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Rep. </w:t>
      </w:r>
      <w:r w:rsidRPr="00E645DD">
        <w:rPr>
          <w:rFonts w:ascii="Times New Roman" w:hAnsi="Times New Roman"/>
          <w:sz w:val="18"/>
          <w:szCs w:val="18"/>
          <w:lang w:eastAsia="en-GB"/>
        </w:rPr>
        <w:t>9:4; 220-226</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16</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Ceglia</w:t>
      </w:r>
      <w:proofErr w:type="spellEnd"/>
      <w:r w:rsidRPr="00E645DD">
        <w:rPr>
          <w:rFonts w:ascii="Times New Roman" w:hAnsi="Times New Roman"/>
          <w:sz w:val="18"/>
          <w:szCs w:val="18"/>
          <w:lang w:eastAsia="en-GB"/>
        </w:rPr>
        <w:t xml:space="preserve"> L. (2008) </w:t>
      </w:r>
      <w:r w:rsidRPr="00E645DD">
        <w:rPr>
          <w:rFonts w:ascii="Times New Roman" w:hAnsi="Times New Roman"/>
          <w:i/>
          <w:iCs/>
          <w:sz w:val="18"/>
          <w:szCs w:val="18"/>
          <w:lang w:eastAsia="en-GB"/>
        </w:rPr>
        <w:t xml:space="preserve">Mol </w:t>
      </w:r>
      <w:proofErr w:type="spellStart"/>
      <w:r w:rsidRPr="00E645DD">
        <w:rPr>
          <w:rFonts w:ascii="Times New Roman" w:hAnsi="Times New Roman"/>
          <w:i/>
          <w:iCs/>
          <w:sz w:val="18"/>
          <w:szCs w:val="18"/>
          <w:lang w:eastAsia="en-GB"/>
        </w:rPr>
        <w:t>Aspects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29:6;407-14</w:t>
      </w:r>
    </w:p>
    <w:p w:rsidR="00CD5D80" w:rsidRPr="00E645DD" w:rsidRDefault="00CD5D80" w:rsidP="00CD5D80">
      <w:pPr>
        <w:autoSpaceDE w:val="0"/>
        <w:autoSpaceDN w:val="0"/>
        <w:adjustRightInd w:val="0"/>
        <w:jc w:val="both"/>
        <w:rPr>
          <w:rFonts w:ascii="Times New Roman" w:hAnsi="Times New Roman"/>
          <w:sz w:val="18"/>
          <w:szCs w:val="18"/>
          <w:lang w:eastAsia="en-GB"/>
        </w:rPr>
      </w:pPr>
      <w:r w:rsidRPr="00E645DD">
        <w:rPr>
          <w:rStyle w:val="Refdenotaderodap"/>
          <w:sz w:val="18"/>
          <w:szCs w:val="18"/>
        </w:rPr>
        <w:t>17</w:t>
      </w:r>
      <w:r w:rsidRPr="00E645DD">
        <w:rPr>
          <w:rFonts w:ascii="Times New Roman" w:hAnsi="Times New Roman"/>
          <w:sz w:val="18"/>
          <w:szCs w:val="18"/>
          <w:lang w:val="nl-NL"/>
        </w:rPr>
        <w:t xml:space="preserve"> </w:t>
      </w:r>
      <w:r w:rsidRPr="00E645DD">
        <w:rPr>
          <w:rFonts w:ascii="Times New Roman" w:hAnsi="Times New Roman"/>
          <w:sz w:val="18"/>
          <w:szCs w:val="18"/>
          <w:lang w:val="nl-NL" w:eastAsia="en-GB"/>
        </w:rPr>
        <w:t>van Loon LJ</w:t>
      </w:r>
      <w:r w:rsidRPr="00E645DD">
        <w:rPr>
          <w:rFonts w:ascii="Times New Roman" w:hAnsi="Times New Roman"/>
          <w:i/>
          <w:iCs/>
          <w:sz w:val="18"/>
          <w:szCs w:val="18"/>
          <w:lang w:val="nl-NL" w:eastAsia="en-GB"/>
        </w:rPr>
        <w:t xml:space="preserve">, et al. </w:t>
      </w:r>
      <w:r w:rsidRPr="00E645DD">
        <w:rPr>
          <w:rFonts w:ascii="Times New Roman" w:hAnsi="Times New Roman"/>
          <w:sz w:val="18"/>
          <w:szCs w:val="18"/>
          <w:lang w:eastAsia="en-GB"/>
        </w:rPr>
        <w:t xml:space="preserve">(2005) "Dietary considerations for sport and exercise". In: </w:t>
      </w:r>
      <w:proofErr w:type="spellStart"/>
      <w:r w:rsidRPr="00E645DD">
        <w:rPr>
          <w:rFonts w:ascii="Times New Roman" w:hAnsi="Times New Roman"/>
          <w:sz w:val="18"/>
          <w:szCs w:val="18"/>
          <w:lang w:eastAsia="en-GB"/>
        </w:rPr>
        <w:t>Geissler</w:t>
      </w:r>
      <w:proofErr w:type="spellEnd"/>
      <w:r w:rsidRPr="00E645DD">
        <w:rPr>
          <w:rFonts w:ascii="Times New Roman" w:hAnsi="Times New Roman"/>
          <w:sz w:val="18"/>
          <w:szCs w:val="18"/>
          <w:lang w:eastAsia="en-GB"/>
        </w:rPr>
        <w:t xml:space="preserve"> C, Powers H, eds.</w:t>
      </w:r>
    </w:p>
    <w:p w:rsidR="00CD5D80" w:rsidRPr="00E645DD" w:rsidRDefault="00CD5D80" w:rsidP="00CD5D80">
      <w:pPr>
        <w:pStyle w:val="Textodenotaderodap"/>
        <w:jc w:val="both"/>
        <w:rPr>
          <w:rFonts w:ascii="Times New Roman" w:hAnsi="Times New Roman"/>
          <w:sz w:val="18"/>
          <w:szCs w:val="18"/>
        </w:rPr>
      </w:pPr>
      <w:r w:rsidRPr="00E645DD">
        <w:rPr>
          <w:rFonts w:ascii="Times New Roman" w:hAnsi="Times New Roman"/>
          <w:i/>
          <w:iCs/>
          <w:sz w:val="18"/>
          <w:szCs w:val="18"/>
          <w:lang w:eastAsia="en-GB"/>
        </w:rPr>
        <w:t>Human Nutrition</w:t>
      </w:r>
      <w:r w:rsidRPr="00E645DD">
        <w:rPr>
          <w:rFonts w:ascii="Times New Roman" w:hAnsi="Times New Roman"/>
          <w:sz w:val="18"/>
          <w:szCs w:val="18"/>
          <w:lang w:eastAsia="en-GB"/>
        </w:rPr>
        <w:t xml:space="preserve">, ed. 11th </w:t>
      </w:r>
      <w:proofErr w:type="spellStart"/>
      <w:r w:rsidRPr="00E645DD">
        <w:rPr>
          <w:rFonts w:ascii="Times New Roman" w:hAnsi="Times New Roman"/>
          <w:sz w:val="18"/>
          <w:szCs w:val="18"/>
          <w:lang w:eastAsia="en-GB"/>
        </w:rPr>
        <w:t>Edition</w:t>
      </w:r>
      <w:proofErr w:type="spellEnd"/>
      <w:r w:rsidRPr="00E645DD">
        <w:rPr>
          <w:rFonts w:ascii="Times New Roman" w:hAnsi="Times New Roman"/>
          <w:sz w:val="18"/>
          <w:szCs w:val="18"/>
          <w:lang w:eastAsia="en-GB"/>
        </w:rPr>
        <w:t>, Elsevier: 345-60</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18</w:t>
      </w:r>
      <w:r w:rsidRPr="00E645DD">
        <w:rPr>
          <w:rFonts w:ascii="Times New Roman" w:hAnsi="Times New Roman"/>
          <w:sz w:val="18"/>
          <w:szCs w:val="18"/>
        </w:rPr>
        <w:t xml:space="preserve"> </w:t>
      </w:r>
      <w:r w:rsidRPr="00E645DD">
        <w:rPr>
          <w:rFonts w:ascii="Times New Roman" w:hAnsi="Times New Roman"/>
          <w:sz w:val="18"/>
          <w:szCs w:val="18"/>
          <w:lang w:eastAsia="en-GB"/>
        </w:rPr>
        <w:t xml:space="preserve">American </w:t>
      </w:r>
      <w:proofErr w:type="spellStart"/>
      <w:r w:rsidRPr="00E645DD">
        <w:rPr>
          <w:rFonts w:ascii="Times New Roman" w:hAnsi="Times New Roman"/>
          <w:sz w:val="18"/>
          <w:szCs w:val="18"/>
          <w:lang w:eastAsia="en-GB"/>
        </w:rPr>
        <w:t>Dietetic</w:t>
      </w:r>
      <w:proofErr w:type="spellEnd"/>
      <w:r w:rsidRPr="00E645DD">
        <w:rPr>
          <w:rFonts w:ascii="Times New Roman" w:hAnsi="Times New Roman"/>
          <w:sz w:val="18"/>
          <w:szCs w:val="18"/>
          <w:lang w:eastAsia="en-GB"/>
        </w:rPr>
        <w:t xml:space="preserve"> Association. (2009) </w:t>
      </w:r>
      <w:r w:rsidRPr="00E645DD">
        <w:rPr>
          <w:rFonts w:ascii="Times New Roman" w:hAnsi="Times New Roman"/>
          <w:i/>
          <w:iCs/>
          <w:sz w:val="18"/>
          <w:szCs w:val="18"/>
          <w:lang w:eastAsia="en-GB"/>
        </w:rPr>
        <w:t xml:space="preserve">J </w:t>
      </w:r>
      <w:proofErr w:type="spellStart"/>
      <w:r w:rsidRPr="00E645DD">
        <w:rPr>
          <w:rFonts w:ascii="Times New Roman" w:hAnsi="Times New Roman"/>
          <w:i/>
          <w:iCs/>
          <w:sz w:val="18"/>
          <w:szCs w:val="18"/>
          <w:lang w:eastAsia="en-GB"/>
        </w:rPr>
        <w:t>Am</w:t>
      </w:r>
      <w:proofErr w:type="spellEnd"/>
      <w:r w:rsidRPr="00E645DD">
        <w:rPr>
          <w:rFonts w:ascii="Times New Roman" w:hAnsi="Times New Roman"/>
          <w:i/>
          <w:iCs/>
          <w:sz w:val="18"/>
          <w:szCs w:val="18"/>
          <w:lang w:eastAsia="en-GB"/>
        </w:rPr>
        <w:t xml:space="preserve"> Coll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709-23</w:t>
      </w:r>
    </w:p>
    <w:p w:rsidR="00CD5D80" w:rsidRPr="00E645DD" w:rsidRDefault="00CD5D80" w:rsidP="00CD5D80">
      <w:pPr>
        <w:autoSpaceDE w:val="0"/>
        <w:autoSpaceDN w:val="0"/>
        <w:adjustRightInd w:val="0"/>
        <w:jc w:val="both"/>
        <w:rPr>
          <w:rFonts w:ascii="Times New Roman" w:hAnsi="Times New Roman"/>
          <w:sz w:val="18"/>
          <w:szCs w:val="18"/>
          <w:lang w:eastAsia="en-GB"/>
        </w:rPr>
      </w:pPr>
      <w:r w:rsidRPr="00E645DD">
        <w:rPr>
          <w:rStyle w:val="Refdenotaderodap"/>
          <w:sz w:val="18"/>
          <w:szCs w:val="18"/>
        </w:rPr>
        <w:t>19</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Otten</w:t>
      </w:r>
      <w:proofErr w:type="spellEnd"/>
      <w:r w:rsidRPr="00E645DD">
        <w:rPr>
          <w:rFonts w:ascii="Times New Roman" w:hAnsi="Times New Roman"/>
          <w:sz w:val="18"/>
          <w:szCs w:val="18"/>
          <w:lang w:eastAsia="en-GB"/>
        </w:rPr>
        <w:t xml:space="preserve"> JJ</w:t>
      </w:r>
      <w:r w:rsidRPr="00E645DD">
        <w:rPr>
          <w:rFonts w:ascii="Times New Roman" w:hAnsi="Times New Roman"/>
          <w:i/>
          <w:iCs/>
          <w:sz w:val="18"/>
          <w:szCs w:val="18"/>
          <w:lang w:eastAsia="en-GB"/>
        </w:rPr>
        <w:t xml:space="preserve">, et al. </w:t>
      </w:r>
      <w:r w:rsidRPr="00E645DD">
        <w:rPr>
          <w:rFonts w:ascii="Times New Roman" w:hAnsi="Times New Roman"/>
          <w:sz w:val="18"/>
          <w:szCs w:val="18"/>
          <w:lang w:eastAsia="en-GB"/>
        </w:rPr>
        <w:t>(2006) "Dietary Reference Intakes: The Essential Guide to Nutrient Requirements" Ed. 1,</w:t>
      </w:r>
    </w:p>
    <w:p w:rsidR="00CD5D80" w:rsidRPr="00E645DD" w:rsidRDefault="00CD5D80" w:rsidP="00CD5D80">
      <w:pPr>
        <w:pStyle w:val="Textodenotaderodap"/>
        <w:jc w:val="both"/>
        <w:rPr>
          <w:rFonts w:ascii="Times New Roman" w:hAnsi="Times New Roman"/>
          <w:sz w:val="18"/>
          <w:szCs w:val="18"/>
        </w:rPr>
      </w:pPr>
      <w:r w:rsidRPr="00E645DD">
        <w:rPr>
          <w:rFonts w:ascii="Times New Roman" w:hAnsi="Times New Roman"/>
          <w:sz w:val="18"/>
          <w:szCs w:val="18"/>
          <w:lang w:eastAsia="en-GB"/>
        </w:rPr>
        <w:t>Washington, DC National Academies Press</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20</w:t>
      </w:r>
      <w:r w:rsidRPr="00E645DD">
        <w:rPr>
          <w:rFonts w:ascii="Times New Roman" w:hAnsi="Times New Roman"/>
          <w:sz w:val="18"/>
          <w:szCs w:val="18"/>
          <w:lang w:eastAsia="en-GB"/>
        </w:rPr>
        <w:t xml:space="preserve">American </w:t>
      </w:r>
      <w:proofErr w:type="spellStart"/>
      <w:r w:rsidRPr="00E645DD">
        <w:rPr>
          <w:rFonts w:ascii="Times New Roman" w:hAnsi="Times New Roman"/>
          <w:sz w:val="18"/>
          <w:szCs w:val="18"/>
          <w:lang w:eastAsia="en-GB"/>
        </w:rPr>
        <w:t>Dietetic</w:t>
      </w:r>
      <w:proofErr w:type="spellEnd"/>
      <w:r w:rsidRPr="00E645DD">
        <w:rPr>
          <w:rFonts w:ascii="Times New Roman" w:hAnsi="Times New Roman"/>
          <w:sz w:val="18"/>
          <w:szCs w:val="18"/>
          <w:lang w:eastAsia="en-GB"/>
        </w:rPr>
        <w:t xml:space="preserve"> Association. (2009) </w:t>
      </w:r>
      <w:r w:rsidRPr="00E645DD">
        <w:rPr>
          <w:rFonts w:ascii="Times New Roman" w:hAnsi="Times New Roman"/>
          <w:i/>
          <w:iCs/>
          <w:sz w:val="18"/>
          <w:szCs w:val="18"/>
          <w:lang w:eastAsia="en-GB"/>
        </w:rPr>
        <w:t xml:space="preserve">J </w:t>
      </w:r>
      <w:proofErr w:type="spellStart"/>
      <w:r w:rsidRPr="00E645DD">
        <w:rPr>
          <w:rFonts w:ascii="Times New Roman" w:hAnsi="Times New Roman"/>
          <w:i/>
          <w:iCs/>
          <w:sz w:val="18"/>
          <w:szCs w:val="18"/>
          <w:lang w:eastAsia="en-GB"/>
        </w:rPr>
        <w:t>Am</w:t>
      </w:r>
      <w:proofErr w:type="spellEnd"/>
      <w:r w:rsidRPr="00E645DD">
        <w:rPr>
          <w:rFonts w:ascii="Times New Roman" w:hAnsi="Times New Roman"/>
          <w:i/>
          <w:iCs/>
          <w:sz w:val="18"/>
          <w:szCs w:val="18"/>
          <w:lang w:eastAsia="en-GB"/>
        </w:rPr>
        <w:t xml:space="preserve"> Coll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709-23</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21</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Lukaski</w:t>
      </w:r>
      <w:proofErr w:type="spellEnd"/>
      <w:r w:rsidRPr="00E645DD">
        <w:rPr>
          <w:rFonts w:ascii="Times New Roman" w:hAnsi="Times New Roman"/>
          <w:sz w:val="18"/>
          <w:szCs w:val="18"/>
          <w:lang w:eastAsia="en-GB"/>
        </w:rPr>
        <w:t xml:space="preserve"> HC. (2004) </w:t>
      </w:r>
      <w:proofErr w:type="spellStart"/>
      <w:r w:rsidRPr="00E645DD">
        <w:rPr>
          <w:rFonts w:ascii="Times New Roman" w:hAnsi="Times New Roman"/>
          <w:i/>
          <w:iCs/>
          <w:sz w:val="18"/>
          <w:szCs w:val="18"/>
          <w:lang w:eastAsia="en-GB"/>
        </w:rPr>
        <w:t>Nutr</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20:7-8;632-44</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22</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Peoples</w:t>
      </w:r>
      <w:proofErr w:type="spellEnd"/>
      <w:r w:rsidRPr="00E645DD">
        <w:rPr>
          <w:rFonts w:ascii="Times New Roman" w:hAnsi="Times New Roman"/>
          <w:sz w:val="18"/>
          <w:szCs w:val="18"/>
          <w:lang w:eastAsia="en-GB"/>
        </w:rPr>
        <w:t xml:space="preserve"> GE</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(2008) </w:t>
      </w:r>
      <w:r w:rsidRPr="00E645DD">
        <w:rPr>
          <w:rFonts w:ascii="Times New Roman" w:hAnsi="Times New Roman"/>
          <w:i/>
          <w:iCs/>
          <w:sz w:val="18"/>
          <w:szCs w:val="18"/>
          <w:lang w:eastAsia="en-GB"/>
        </w:rPr>
        <w:t xml:space="preserve">J </w:t>
      </w:r>
      <w:proofErr w:type="spellStart"/>
      <w:r w:rsidRPr="00E645DD">
        <w:rPr>
          <w:rFonts w:ascii="Times New Roman" w:hAnsi="Times New Roman"/>
          <w:i/>
          <w:iCs/>
          <w:sz w:val="18"/>
          <w:szCs w:val="18"/>
          <w:lang w:eastAsia="en-GB"/>
        </w:rPr>
        <w:t>Cardiovasc</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Pharmacol</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52:6;540-47</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lastRenderedPageBreak/>
        <w:t>23</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Nakashima</w:t>
      </w:r>
      <w:proofErr w:type="spellEnd"/>
      <w:r w:rsidRPr="00E645DD">
        <w:rPr>
          <w:rFonts w:ascii="Times New Roman" w:hAnsi="Times New Roman"/>
          <w:sz w:val="18"/>
          <w:szCs w:val="18"/>
          <w:lang w:eastAsia="en-GB"/>
        </w:rPr>
        <w:t xml:space="preserve"> H</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(2005) </w:t>
      </w:r>
      <w:proofErr w:type="spellStart"/>
      <w:r w:rsidRPr="00E645DD">
        <w:rPr>
          <w:rFonts w:ascii="Times New Roman" w:hAnsi="Times New Roman"/>
          <w:i/>
          <w:iCs/>
          <w:sz w:val="18"/>
          <w:szCs w:val="18"/>
          <w:lang w:eastAsia="en-GB"/>
        </w:rPr>
        <w:t>Jpn</w:t>
      </w:r>
      <w:proofErr w:type="spellEnd"/>
      <w:r w:rsidRPr="00E645DD">
        <w:rPr>
          <w:rFonts w:ascii="Times New Roman" w:hAnsi="Times New Roman"/>
          <w:i/>
          <w:iCs/>
          <w:sz w:val="18"/>
          <w:szCs w:val="18"/>
          <w:lang w:eastAsia="en-GB"/>
        </w:rPr>
        <w:t xml:space="preserve"> J </w:t>
      </w:r>
      <w:proofErr w:type="spellStart"/>
      <w:r w:rsidRPr="00E645DD">
        <w:rPr>
          <w:rFonts w:ascii="Times New Roman" w:hAnsi="Times New Roman"/>
          <w:i/>
          <w:iCs/>
          <w:sz w:val="18"/>
          <w:szCs w:val="18"/>
          <w:lang w:eastAsia="en-GB"/>
        </w:rPr>
        <w:t>Phys</w:t>
      </w:r>
      <w:proofErr w:type="spellEnd"/>
      <w:r w:rsidRPr="00E645DD">
        <w:rPr>
          <w:rFonts w:ascii="Times New Roman" w:hAnsi="Times New Roman"/>
          <w:i/>
          <w:iCs/>
          <w:sz w:val="18"/>
          <w:szCs w:val="18"/>
          <w:lang w:eastAsia="en-GB"/>
        </w:rPr>
        <w:t xml:space="preserve"> Fitness </w:t>
      </w:r>
      <w:proofErr w:type="spellStart"/>
      <w:r w:rsidRPr="00E645DD">
        <w:rPr>
          <w:rFonts w:ascii="Times New Roman" w:hAnsi="Times New Roman"/>
          <w:i/>
          <w:iCs/>
          <w:sz w:val="18"/>
          <w:szCs w:val="18"/>
          <w:lang w:eastAsia="en-GB"/>
        </w:rPr>
        <w:t>Sports</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54:2;169-77</w:t>
      </w:r>
    </w:p>
    <w:p w:rsidR="00CD5D80" w:rsidRPr="00E645DD" w:rsidRDefault="00CD5D80" w:rsidP="00CD5D80">
      <w:pPr>
        <w:pStyle w:val="Textodenotaderodap"/>
        <w:jc w:val="both"/>
        <w:rPr>
          <w:rFonts w:ascii="Times New Roman" w:hAnsi="Times New Roman"/>
          <w:sz w:val="18"/>
          <w:szCs w:val="18"/>
        </w:rPr>
      </w:pPr>
      <w:r w:rsidRPr="00E645DD">
        <w:rPr>
          <w:rStyle w:val="Refdenotaderodap"/>
          <w:sz w:val="18"/>
          <w:szCs w:val="18"/>
          <w:lang w:val="pt-BR"/>
        </w:rPr>
        <w:t>24</w:t>
      </w:r>
      <w:r w:rsidRPr="00E645DD">
        <w:rPr>
          <w:rFonts w:ascii="Times New Roman" w:hAnsi="Times New Roman"/>
          <w:sz w:val="18"/>
          <w:szCs w:val="18"/>
        </w:rPr>
        <w:t xml:space="preserve"> </w:t>
      </w:r>
      <w:proofErr w:type="spellStart"/>
      <w:r w:rsidRPr="00E645DD">
        <w:rPr>
          <w:rFonts w:ascii="Times New Roman" w:hAnsi="Times New Roman"/>
          <w:sz w:val="18"/>
          <w:szCs w:val="18"/>
          <w:lang w:eastAsia="en-GB"/>
        </w:rPr>
        <w:t>Mickleborough</w:t>
      </w:r>
      <w:proofErr w:type="spellEnd"/>
      <w:r w:rsidRPr="00E645DD">
        <w:rPr>
          <w:rFonts w:ascii="Times New Roman" w:hAnsi="Times New Roman"/>
          <w:sz w:val="18"/>
          <w:szCs w:val="18"/>
          <w:lang w:eastAsia="en-GB"/>
        </w:rPr>
        <w:t xml:space="preserve"> TD</w:t>
      </w:r>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et</w:t>
      </w:r>
      <w:proofErr w:type="spellEnd"/>
      <w:r w:rsidRPr="00E645DD">
        <w:rPr>
          <w:rFonts w:ascii="Times New Roman" w:hAnsi="Times New Roman"/>
          <w:i/>
          <w:iCs/>
          <w:sz w:val="18"/>
          <w:szCs w:val="18"/>
          <w:lang w:eastAsia="en-GB"/>
        </w:rPr>
        <w:t xml:space="preserve"> al. </w:t>
      </w:r>
      <w:r w:rsidRPr="00E645DD">
        <w:rPr>
          <w:rFonts w:ascii="Times New Roman" w:hAnsi="Times New Roman"/>
          <w:sz w:val="18"/>
          <w:szCs w:val="18"/>
          <w:lang w:eastAsia="en-GB"/>
        </w:rPr>
        <w:t xml:space="preserve">(2003) </w:t>
      </w:r>
      <w:proofErr w:type="spellStart"/>
      <w:r w:rsidRPr="00E645DD">
        <w:rPr>
          <w:rFonts w:ascii="Times New Roman" w:hAnsi="Times New Roman"/>
          <w:i/>
          <w:iCs/>
          <w:sz w:val="18"/>
          <w:szCs w:val="18"/>
          <w:lang w:eastAsia="en-GB"/>
        </w:rPr>
        <w:t>Am</w:t>
      </w:r>
      <w:proofErr w:type="spellEnd"/>
      <w:r w:rsidRPr="00E645DD">
        <w:rPr>
          <w:rFonts w:ascii="Times New Roman" w:hAnsi="Times New Roman"/>
          <w:i/>
          <w:iCs/>
          <w:sz w:val="18"/>
          <w:szCs w:val="18"/>
          <w:lang w:eastAsia="en-GB"/>
        </w:rPr>
        <w:t xml:space="preserve"> J </w:t>
      </w:r>
      <w:proofErr w:type="spellStart"/>
      <w:r w:rsidRPr="00E645DD">
        <w:rPr>
          <w:rFonts w:ascii="Times New Roman" w:hAnsi="Times New Roman"/>
          <w:i/>
          <w:iCs/>
          <w:sz w:val="18"/>
          <w:szCs w:val="18"/>
          <w:lang w:eastAsia="en-GB"/>
        </w:rPr>
        <w:t>Respir</w:t>
      </w:r>
      <w:proofErr w:type="spellEnd"/>
      <w:r w:rsidRPr="00E645DD">
        <w:rPr>
          <w:rFonts w:ascii="Times New Roman" w:hAnsi="Times New Roman"/>
          <w:i/>
          <w:iCs/>
          <w:sz w:val="18"/>
          <w:szCs w:val="18"/>
          <w:lang w:eastAsia="en-GB"/>
        </w:rPr>
        <w:t xml:space="preserve"> </w:t>
      </w:r>
      <w:proofErr w:type="spellStart"/>
      <w:r w:rsidRPr="00E645DD">
        <w:rPr>
          <w:rFonts w:ascii="Times New Roman" w:hAnsi="Times New Roman"/>
          <w:i/>
          <w:iCs/>
          <w:sz w:val="18"/>
          <w:szCs w:val="18"/>
          <w:lang w:eastAsia="en-GB"/>
        </w:rPr>
        <w:t>Crit</w:t>
      </w:r>
      <w:proofErr w:type="spellEnd"/>
      <w:r w:rsidRPr="00E645DD">
        <w:rPr>
          <w:rFonts w:ascii="Times New Roman" w:hAnsi="Times New Roman"/>
          <w:i/>
          <w:iCs/>
          <w:sz w:val="18"/>
          <w:szCs w:val="18"/>
          <w:lang w:eastAsia="en-GB"/>
        </w:rPr>
        <w:t xml:space="preserve"> Care </w:t>
      </w:r>
      <w:proofErr w:type="spellStart"/>
      <w:r w:rsidRPr="00E645DD">
        <w:rPr>
          <w:rFonts w:ascii="Times New Roman" w:hAnsi="Times New Roman"/>
          <w:i/>
          <w:iCs/>
          <w:sz w:val="18"/>
          <w:szCs w:val="18"/>
          <w:lang w:eastAsia="en-GB"/>
        </w:rPr>
        <w:t>Med</w:t>
      </w:r>
      <w:proofErr w:type="spellEnd"/>
      <w:r w:rsidRPr="00E645DD">
        <w:rPr>
          <w:rFonts w:ascii="Times New Roman" w:hAnsi="Times New Roman"/>
          <w:i/>
          <w:iCs/>
          <w:sz w:val="18"/>
          <w:szCs w:val="18"/>
          <w:lang w:eastAsia="en-GB"/>
        </w:rPr>
        <w:t xml:space="preserve"> </w:t>
      </w:r>
      <w:r w:rsidRPr="00E645DD">
        <w:rPr>
          <w:rFonts w:ascii="Times New Roman" w:hAnsi="Times New Roman"/>
          <w:sz w:val="18"/>
          <w:szCs w:val="18"/>
          <w:lang w:eastAsia="en-GB"/>
        </w:rPr>
        <w:t>168:1181-89</w:t>
      </w:r>
    </w:p>
    <w:p w:rsidR="00CD5D80" w:rsidRPr="00CD5D80" w:rsidRDefault="00CD5D80" w:rsidP="001643C7">
      <w:pPr>
        <w:jc w:val="both"/>
        <w:outlineLvl w:val="0"/>
        <w:rPr>
          <w:rFonts w:ascii="Times New Roman" w:hAnsi="Times New Roman"/>
          <w:iCs/>
          <w:sz w:val="22"/>
          <w:lang w:val="en-US"/>
        </w:rPr>
      </w:pPr>
    </w:p>
    <w:p w:rsidR="00CD5D80" w:rsidRDefault="00CD5D80" w:rsidP="001643C7">
      <w:pPr>
        <w:jc w:val="both"/>
        <w:outlineLvl w:val="0"/>
        <w:rPr>
          <w:rFonts w:ascii="Times New Roman" w:hAnsi="Times New Roman"/>
          <w:i/>
          <w:iCs/>
          <w:sz w:val="22"/>
          <w:lang w:val="en-US"/>
        </w:rPr>
      </w:pPr>
    </w:p>
    <w:p w:rsidR="001643C7" w:rsidRPr="001643C7" w:rsidRDefault="00576A44" w:rsidP="001643C7">
      <w:pPr>
        <w:jc w:val="both"/>
        <w:outlineLvl w:val="0"/>
        <w:rPr>
          <w:rFonts w:ascii="Times New Roman" w:hAnsi="Times New Roman"/>
          <w:i/>
          <w:sz w:val="22"/>
          <w:lang w:val="en-US"/>
        </w:rPr>
      </w:pPr>
      <w:r>
        <w:rPr>
          <w:rFonts w:ascii="Times New Roman" w:hAnsi="Times New Roman"/>
          <w:i/>
          <w:iCs/>
          <w:sz w:val="22"/>
          <w:lang w:val="en-US"/>
        </w:rPr>
        <w:t xml:space="preserve">* </w:t>
      </w:r>
      <w:r w:rsidR="001643C7" w:rsidRPr="001643C7">
        <w:rPr>
          <w:rFonts w:ascii="Times New Roman" w:hAnsi="Times New Roman"/>
          <w:i/>
          <w:iCs/>
          <w:sz w:val="22"/>
          <w:lang w:val="en-US"/>
        </w:rPr>
        <w:t xml:space="preserve">Jacob </w:t>
      </w:r>
      <w:proofErr w:type="spellStart"/>
      <w:r w:rsidR="001643C7" w:rsidRPr="001643C7">
        <w:rPr>
          <w:rFonts w:ascii="Times New Roman" w:hAnsi="Times New Roman"/>
          <w:i/>
          <w:iCs/>
          <w:sz w:val="22"/>
          <w:lang w:val="en-US"/>
        </w:rPr>
        <w:t>Bauly</w:t>
      </w:r>
      <w:proofErr w:type="spellEnd"/>
      <w:r>
        <w:rPr>
          <w:rFonts w:ascii="Times New Roman" w:hAnsi="Times New Roman"/>
          <w:i/>
          <w:iCs/>
          <w:sz w:val="22"/>
          <w:lang w:val="en-US"/>
        </w:rPr>
        <w:t xml:space="preserve"> é</w:t>
      </w:r>
      <w:r w:rsidR="001643C7" w:rsidRPr="001643C7">
        <w:rPr>
          <w:rFonts w:ascii="Times New Roman" w:hAnsi="Times New Roman"/>
          <w:i/>
          <w:iCs/>
          <w:sz w:val="22"/>
          <w:lang w:val="en-US"/>
        </w:rPr>
        <w:t xml:space="preserve"> </w:t>
      </w:r>
      <w:r>
        <w:rPr>
          <w:rFonts w:ascii="Times New Roman" w:hAnsi="Times New Roman"/>
          <w:i/>
          <w:iCs/>
          <w:sz w:val="22"/>
          <w:lang w:val="en-US"/>
        </w:rPr>
        <w:t>G</w:t>
      </w:r>
      <w:r w:rsidR="001643C7" w:rsidRPr="001643C7">
        <w:rPr>
          <w:rFonts w:ascii="Times New Roman" w:hAnsi="Times New Roman"/>
          <w:i/>
          <w:iCs/>
          <w:sz w:val="22"/>
          <w:lang w:val="en-US"/>
        </w:rPr>
        <w:t>erente de Marketing Global</w:t>
      </w:r>
      <w:r>
        <w:rPr>
          <w:rFonts w:ascii="Times New Roman" w:hAnsi="Times New Roman"/>
          <w:i/>
          <w:iCs/>
          <w:sz w:val="22"/>
          <w:lang w:val="en-US"/>
        </w:rPr>
        <w:t xml:space="preserve"> da</w:t>
      </w:r>
      <w:r w:rsidR="001643C7" w:rsidRPr="001643C7">
        <w:rPr>
          <w:rFonts w:ascii="Times New Roman" w:hAnsi="Times New Roman"/>
          <w:i/>
          <w:iCs/>
          <w:sz w:val="22"/>
          <w:lang w:val="en-US"/>
        </w:rPr>
        <w:t xml:space="preserve"> DSM Nutritional Products</w:t>
      </w:r>
      <w:r>
        <w:rPr>
          <w:rFonts w:ascii="Times New Roman" w:hAnsi="Times New Roman"/>
          <w:i/>
          <w:iCs/>
          <w:sz w:val="22"/>
          <w:lang w:val="en-US"/>
        </w:rPr>
        <w:t>.</w:t>
      </w:r>
    </w:p>
    <w:p w:rsidR="00E645DD" w:rsidRDefault="00E645DD" w:rsidP="001643C7">
      <w:pPr>
        <w:jc w:val="both"/>
        <w:outlineLvl w:val="0"/>
        <w:rPr>
          <w:rFonts w:ascii="Times New Roman" w:hAnsi="Times New Roman"/>
          <w:b/>
          <w:bCs/>
          <w:sz w:val="22"/>
          <w:lang w:val="pt-BR"/>
        </w:rPr>
      </w:pPr>
    </w:p>
    <w:p w:rsidR="001643C7" w:rsidRPr="001643C7" w:rsidRDefault="001643C7" w:rsidP="001643C7">
      <w:pPr>
        <w:jc w:val="both"/>
        <w:outlineLvl w:val="0"/>
        <w:rPr>
          <w:rFonts w:ascii="Times New Roman" w:hAnsi="Times New Roman"/>
          <w:b/>
          <w:bCs/>
          <w:iCs/>
          <w:sz w:val="22"/>
          <w:lang w:val="pt-BR"/>
        </w:rPr>
      </w:pPr>
      <w:r w:rsidRPr="001643C7">
        <w:rPr>
          <w:rFonts w:ascii="Times New Roman" w:hAnsi="Times New Roman"/>
          <w:b/>
          <w:bCs/>
          <w:sz w:val="22"/>
          <w:lang w:val="pt-BR"/>
        </w:rPr>
        <w:t>DSM Nutritional Products</w:t>
      </w:r>
      <w:r w:rsidRPr="001643C7">
        <w:rPr>
          <w:rFonts w:ascii="Times New Roman" w:hAnsi="Times New Roman"/>
          <w:sz w:val="22"/>
          <w:lang w:val="pt-BR"/>
        </w:rPr>
        <w:t xml:space="preserve"> </w:t>
      </w:r>
    </w:p>
    <w:p w:rsidR="001643C7" w:rsidRPr="001643C7" w:rsidRDefault="00576A44" w:rsidP="001643C7">
      <w:pPr>
        <w:jc w:val="both"/>
        <w:outlineLvl w:val="0"/>
        <w:rPr>
          <w:rFonts w:ascii="Times New Roman" w:hAnsi="Times New Roman"/>
          <w:sz w:val="22"/>
          <w:lang w:val="pt-BR"/>
        </w:rPr>
      </w:pPr>
      <w:r>
        <w:rPr>
          <w:rFonts w:ascii="Times New Roman" w:hAnsi="Times New Roman"/>
          <w:sz w:val="22"/>
          <w:lang w:val="pt-BR"/>
        </w:rPr>
        <w:t>T</w:t>
      </w:r>
      <w:r w:rsidR="001643C7" w:rsidRPr="001643C7">
        <w:rPr>
          <w:rFonts w:ascii="Times New Roman" w:hAnsi="Times New Roman"/>
          <w:sz w:val="22"/>
          <w:lang w:val="pt-BR"/>
        </w:rPr>
        <w:t>el.</w:t>
      </w:r>
      <w:r>
        <w:rPr>
          <w:rFonts w:ascii="Times New Roman" w:hAnsi="Times New Roman"/>
          <w:sz w:val="22"/>
          <w:lang w:val="pt-BR"/>
        </w:rPr>
        <w:t>: (</w:t>
      </w:r>
      <w:r w:rsidR="001643C7" w:rsidRPr="001643C7">
        <w:rPr>
          <w:rFonts w:ascii="Times New Roman" w:hAnsi="Times New Roman"/>
          <w:sz w:val="22"/>
          <w:lang w:val="pt-BR"/>
        </w:rPr>
        <w:t>11</w:t>
      </w:r>
      <w:r>
        <w:rPr>
          <w:rFonts w:ascii="Times New Roman" w:hAnsi="Times New Roman"/>
          <w:sz w:val="22"/>
          <w:lang w:val="pt-BR"/>
        </w:rPr>
        <w:t>)</w:t>
      </w:r>
      <w:r w:rsidR="001643C7" w:rsidRPr="001643C7">
        <w:rPr>
          <w:rFonts w:ascii="Times New Roman" w:hAnsi="Times New Roman"/>
          <w:sz w:val="22"/>
          <w:lang w:val="pt-BR"/>
        </w:rPr>
        <w:t xml:space="preserve"> 3760-6300</w:t>
      </w:r>
      <w:r w:rsidR="001643C7" w:rsidRPr="001643C7">
        <w:rPr>
          <w:rFonts w:ascii="Times New Roman" w:hAnsi="Times New Roman"/>
          <w:sz w:val="22"/>
          <w:lang w:val="pt-BR"/>
        </w:rPr>
        <w:tab/>
      </w:r>
      <w:r w:rsidR="001643C7" w:rsidRPr="001643C7">
        <w:rPr>
          <w:rFonts w:ascii="Times New Roman" w:hAnsi="Times New Roman"/>
          <w:sz w:val="22"/>
          <w:lang w:val="pt-BR"/>
        </w:rPr>
        <w:tab/>
      </w:r>
      <w:r w:rsidR="001643C7" w:rsidRPr="001643C7">
        <w:rPr>
          <w:rFonts w:ascii="Times New Roman" w:hAnsi="Times New Roman"/>
          <w:sz w:val="22"/>
          <w:lang w:val="pt-BR"/>
        </w:rPr>
        <w:tab/>
      </w:r>
      <w:r w:rsidR="001643C7" w:rsidRPr="001643C7">
        <w:rPr>
          <w:rFonts w:ascii="Times New Roman" w:hAnsi="Times New Roman"/>
          <w:sz w:val="22"/>
          <w:lang w:val="pt-BR"/>
        </w:rPr>
        <w:tab/>
      </w:r>
    </w:p>
    <w:p w:rsidR="001643C7" w:rsidRPr="00576A44" w:rsidRDefault="001643C7" w:rsidP="001643C7">
      <w:pPr>
        <w:jc w:val="both"/>
        <w:outlineLvl w:val="0"/>
        <w:rPr>
          <w:rFonts w:ascii="Times New Roman" w:hAnsi="Times New Roman"/>
          <w:b/>
          <w:i/>
          <w:color w:val="0070C0"/>
          <w:sz w:val="22"/>
          <w:lang w:val="pt-BR"/>
        </w:rPr>
      </w:pPr>
      <w:r w:rsidRPr="00576A44">
        <w:rPr>
          <w:rFonts w:ascii="Times New Roman" w:hAnsi="Times New Roman"/>
          <w:i/>
          <w:color w:val="0070C0"/>
          <w:sz w:val="22"/>
          <w:lang w:val="pt-BR"/>
        </w:rPr>
        <w:t>www.dsm.com</w:t>
      </w:r>
    </w:p>
    <w:p w:rsidR="001643C7" w:rsidRDefault="001643C7"/>
    <w:p w:rsidR="00CD5D80" w:rsidRDefault="00CD5D80"/>
    <w:p w:rsidR="00CD5D80" w:rsidRDefault="00CD5D80"/>
    <w:sectPr w:rsidR="00CD5D80" w:rsidSect="0054084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E7" w:rsidRDefault="009405E7" w:rsidP="001643C7">
      <w:r>
        <w:separator/>
      </w:r>
    </w:p>
  </w:endnote>
  <w:endnote w:type="continuationSeparator" w:id="0">
    <w:p w:rsidR="009405E7" w:rsidRDefault="009405E7" w:rsidP="00164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E7" w:rsidRDefault="009405E7" w:rsidP="001643C7">
      <w:r>
        <w:separator/>
      </w:r>
    </w:p>
  </w:footnote>
  <w:footnote w:type="continuationSeparator" w:id="0">
    <w:p w:rsidR="009405E7" w:rsidRDefault="009405E7" w:rsidP="001643C7">
      <w:r>
        <w:continuationSeparator/>
      </w:r>
    </w:p>
  </w:footnote>
  <w:footnote w:id="1">
    <w:p w:rsidR="001643C7" w:rsidRDefault="001643C7" w:rsidP="001643C7">
      <w:pPr>
        <w:pStyle w:val="Textodenotaderodap"/>
      </w:pPr>
    </w:p>
  </w:footnote>
  <w:footnote w:id="2">
    <w:p w:rsidR="001643C7" w:rsidRDefault="001643C7" w:rsidP="001643C7">
      <w:pPr>
        <w:pStyle w:val="Textodenotaderodap"/>
      </w:pPr>
    </w:p>
  </w:footnote>
  <w:footnote w:id="3">
    <w:p w:rsidR="001643C7" w:rsidRDefault="001643C7" w:rsidP="001643C7">
      <w:pPr>
        <w:pStyle w:val="Textodenotaderodap"/>
      </w:pPr>
    </w:p>
  </w:footnote>
  <w:footnote w:id="4">
    <w:p w:rsidR="001643C7" w:rsidRDefault="001643C7" w:rsidP="001643C7">
      <w:pPr>
        <w:autoSpaceDE w:val="0"/>
        <w:autoSpaceDN w:val="0"/>
        <w:adjustRightInd w:val="0"/>
        <w:rPr>
          <w:rFonts w:cs="Arial"/>
          <w:sz w:val="18"/>
          <w:szCs w:val="18"/>
        </w:rPr>
      </w:pPr>
    </w:p>
  </w:footnote>
  <w:footnote w:id="5">
    <w:p w:rsidR="001643C7" w:rsidRPr="001643C7" w:rsidRDefault="001643C7" w:rsidP="001643C7">
      <w:pPr>
        <w:autoSpaceDE w:val="0"/>
        <w:autoSpaceDN w:val="0"/>
        <w:adjustRightInd w:val="0"/>
        <w:rPr>
          <w:rFonts w:cs="Arial"/>
          <w:sz w:val="16"/>
          <w:szCs w:val="16"/>
          <w:lang w:eastAsia="en-GB"/>
        </w:rPr>
      </w:pPr>
    </w:p>
  </w:footnote>
  <w:footnote w:id="6">
    <w:p w:rsidR="001643C7" w:rsidRPr="001643C7" w:rsidRDefault="001643C7" w:rsidP="001643C7">
      <w:pPr>
        <w:pStyle w:val="Textodenotaderodap"/>
        <w:rPr>
          <w:sz w:val="16"/>
          <w:szCs w:val="16"/>
          <w:lang w:val="pt-BR"/>
        </w:rPr>
      </w:pPr>
    </w:p>
  </w:footnote>
  <w:footnote w:id="7">
    <w:p w:rsidR="001643C7" w:rsidRPr="001643C7" w:rsidRDefault="001643C7" w:rsidP="001643C7">
      <w:pPr>
        <w:pStyle w:val="Textodenotaderodap"/>
        <w:rPr>
          <w:sz w:val="16"/>
          <w:szCs w:val="16"/>
          <w:lang w:val="pt-BR"/>
        </w:rPr>
      </w:pPr>
    </w:p>
  </w:footnote>
  <w:footnote w:id="8">
    <w:p w:rsidR="001643C7" w:rsidRPr="001643C7" w:rsidRDefault="001643C7" w:rsidP="001643C7">
      <w:pPr>
        <w:pStyle w:val="Textodenotaderodap"/>
        <w:rPr>
          <w:sz w:val="16"/>
          <w:szCs w:val="16"/>
          <w:lang w:val="pt-BR"/>
        </w:rPr>
      </w:pPr>
    </w:p>
  </w:footnote>
  <w:footnote w:id="9">
    <w:p w:rsidR="001643C7" w:rsidRPr="001643C7" w:rsidRDefault="001643C7" w:rsidP="001643C7">
      <w:pPr>
        <w:pStyle w:val="Textodenotaderodap"/>
        <w:rPr>
          <w:sz w:val="16"/>
          <w:szCs w:val="16"/>
          <w:lang w:val="pt-BR"/>
        </w:rPr>
      </w:pPr>
    </w:p>
  </w:footnote>
  <w:footnote w:id="10">
    <w:p w:rsidR="001643C7" w:rsidRPr="001643C7" w:rsidRDefault="001643C7" w:rsidP="001643C7">
      <w:pPr>
        <w:pStyle w:val="Textodenotaderodap"/>
        <w:rPr>
          <w:sz w:val="16"/>
          <w:szCs w:val="16"/>
          <w:lang w:val="pt-BR"/>
        </w:rPr>
      </w:pPr>
    </w:p>
  </w:footnote>
  <w:footnote w:id="11">
    <w:p w:rsidR="001643C7" w:rsidRPr="001643C7" w:rsidRDefault="001643C7" w:rsidP="001643C7">
      <w:pPr>
        <w:pStyle w:val="Textodenotaderodap"/>
        <w:rPr>
          <w:sz w:val="16"/>
          <w:szCs w:val="16"/>
          <w:lang w:val="pt-BR"/>
        </w:rPr>
      </w:pPr>
    </w:p>
  </w:footnote>
  <w:footnote w:id="12">
    <w:p w:rsidR="001643C7" w:rsidRPr="001643C7" w:rsidRDefault="001643C7" w:rsidP="001643C7">
      <w:pPr>
        <w:pStyle w:val="Textodenotaderodap"/>
        <w:rPr>
          <w:sz w:val="16"/>
          <w:szCs w:val="16"/>
          <w:lang w:val="pt-BR"/>
        </w:rPr>
      </w:pPr>
    </w:p>
  </w:footnote>
  <w:footnote w:id="13">
    <w:p w:rsidR="001643C7" w:rsidRPr="001643C7" w:rsidRDefault="001643C7" w:rsidP="001643C7">
      <w:pPr>
        <w:pStyle w:val="Textodenotaderodap"/>
        <w:rPr>
          <w:sz w:val="16"/>
          <w:szCs w:val="16"/>
          <w:lang w:val="pt-BR"/>
        </w:rPr>
      </w:pPr>
    </w:p>
  </w:footnote>
  <w:footnote w:id="14">
    <w:p w:rsidR="001643C7" w:rsidRPr="001643C7" w:rsidRDefault="001643C7" w:rsidP="001643C7">
      <w:pPr>
        <w:pStyle w:val="Textodenotaderodap"/>
        <w:rPr>
          <w:sz w:val="16"/>
          <w:szCs w:val="16"/>
          <w:lang w:val="pt-BR"/>
        </w:rPr>
      </w:pPr>
    </w:p>
  </w:footnote>
  <w:footnote w:id="15">
    <w:p w:rsidR="001643C7" w:rsidRPr="001643C7" w:rsidRDefault="001643C7" w:rsidP="001643C7">
      <w:pPr>
        <w:autoSpaceDE w:val="0"/>
        <w:autoSpaceDN w:val="0"/>
        <w:adjustRightInd w:val="0"/>
        <w:rPr>
          <w:rFonts w:cs="Arial"/>
          <w:i/>
          <w:iCs/>
          <w:sz w:val="16"/>
          <w:szCs w:val="16"/>
          <w:lang w:eastAsia="en-GB"/>
        </w:rPr>
      </w:pPr>
    </w:p>
  </w:footnote>
  <w:footnote w:id="16">
    <w:p w:rsidR="001643C7" w:rsidRPr="001643C7" w:rsidRDefault="001643C7" w:rsidP="001643C7">
      <w:pPr>
        <w:pStyle w:val="Textodenotaderodap"/>
        <w:rPr>
          <w:sz w:val="16"/>
          <w:szCs w:val="16"/>
          <w:lang w:val="pt-BR"/>
        </w:rPr>
      </w:pPr>
    </w:p>
  </w:footnote>
  <w:footnote w:id="17">
    <w:p w:rsidR="001643C7" w:rsidRPr="001643C7" w:rsidRDefault="001643C7" w:rsidP="001643C7">
      <w:pPr>
        <w:autoSpaceDE w:val="0"/>
        <w:autoSpaceDN w:val="0"/>
        <w:adjustRightInd w:val="0"/>
        <w:rPr>
          <w:rFonts w:cs="Arial"/>
          <w:sz w:val="16"/>
          <w:szCs w:val="16"/>
          <w:lang w:eastAsia="en-GB"/>
        </w:rPr>
      </w:pPr>
    </w:p>
  </w:footnote>
  <w:footnote w:id="18">
    <w:p w:rsidR="001643C7" w:rsidRPr="001643C7" w:rsidRDefault="001643C7" w:rsidP="001643C7">
      <w:pPr>
        <w:pStyle w:val="Textodenotaderodap"/>
        <w:rPr>
          <w:sz w:val="16"/>
          <w:szCs w:val="16"/>
          <w:lang w:val="pt-BR"/>
        </w:rPr>
      </w:pPr>
    </w:p>
  </w:footnote>
  <w:footnote w:id="19">
    <w:p w:rsidR="001643C7" w:rsidRDefault="001643C7" w:rsidP="001643C7">
      <w:pPr>
        <w:autoSpaceDE w:val="0"/>
        <w:autoSpaceDN w:val="0"/>
        <w:adjustRightInd w:val="0"/>
        <w:rPr>
          <w:rFonts w:cs="Arial"/>
          <w:sz w:val="16"/>
          <w:szCs w:val="16"/>
          <w:lang w:eastAsia="en-GB"/>
        </w:rPr>
      </w:pPr>
    </w:p>
    <w:p w:rsidR="001643C7" w:rsidRDefault="001643C7" w:rsidP="001643C7">
      <w:pPr>
        <w:pStyle w:val="Textodenotaderodap"/>
        <w:rPr>
          <w:sz w:val="16"/>
          <w:szCs w:val="16"/>
        </w:rPr>
      </w:pPr>
    </w:p>
  </w:footnote>
  <w:footnote w:id="20">
    <w:p w:rsidR="001643C7" w:rsidRDefault="001643C7" w:rsidP="001643C7">
      <w:pPr>
        <w:pStyle w:val="Textodenotaderodap"/>
        <w:rPr>
          <w:sz w:val="16"/>
          <w:szCs w:val="16"/>
        </w:rPr>
      </w:pPr>
    </w:p>
  </w:footnote>
  <w:footnote w:id="21">
    <w:p w:rsidR="001643C7" w:rsidRPr="001643C7" w:rsidRDefault="001643C7" w:rsidP="001643C7">
      <w:pPr>
        <w:pStyle w:val="Textodenotaderodap"/>
        <w:rPr>
          <w:sz w:val="16"/>
          <w:szCs w:val="16"/>
          <w:lang w:val="pt-BR"/>
        </w:rPr>
      </w:pPr>
    </w:p>
  </w:footnote>
  <w:footnote w:id="22">
    <w:p w:rsidR="001643C7" w:rsidRPr="001643C7" w:rsidRDefault="001643C7" w:rsidP="001643C7">
      <w:pPr>
        <w:pStyle w:val="Textodenotaderodap"/>
        <w:rPr>
          <w:sz w:val="16"/>
          <w:szCs w:val="16"/>
          <w:lang w:val="pt-BR"/>
        </w:rPr>
      </w:pPr>
    </w:p>
  </w:footnote>
  <w:footnote w:id="23">
    <w:p w:rsidR="001643C7" w:rsidRPr="001643C7" w:rsidRDefault="001643C7" w:rsidP="001643C7">
      <w:pPr>
        <w:pStyle w:val="Textodenotaderodap"/>
        <w:rPr>
          <w:sz w:val="16"/>
          <w:szCs w:val="16"/>
          <w:lang w:val="pt-BR"/>
        </w:rPr>
      </w:pPr>
    </w:p>
  </w:footnote>
  <w:footnote w:id="24">
    <w:p w:rsidR="001643C7" w:rsidRPr="001643C7" w:rsidRDefault="001643C7" w:rsidP="001643C7">
      <w:pPr>
        <w:pStyle w:val="Textodenotaderodap"/>
        <w:rPr>
          <w:lang w:val="pt-B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643C7"/>
    <w:rsid w:val="001643C7"/>
    <w:rsid w:val="00273510"/>
    <w:rsid w:val="00540847"/>
    <w:rsid w:val="00576A44"/>
    <w:rsid w:val="009405E7"/>
    <w:rsid w:val="00950EC9"/>
    <w:rsid w:val="00CD5D80"/>
    <w:rsid w:val="00E645DD"/>
    <w:rsid w:val="00FB16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C7"/>
    <w:pPr>
      <w:jc w:val="left"/>
    </w:pPr>
    <w:rPr>
      <w:rFonts w:ascii="Arial" w:eastAsia="Calibri" w:hAnsi="Arial" w:cs="Times New Roman"/>
      <w:sz w:val="2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1643C7"/>
    <w:rPr>
      <w:rFonts w:ascii="Times New Roman" w:hAnsi="Times New Roman" w:cs="Times New Roman" w:hint="default"/>
      <w:color w:val="0000FF"/>
      <w:u w:val="single"/>
    </w:rPr>
  </w:style>
  <w:style w:type="paragraph" w:styleId="Textodenotaderodap">
    <w:name w:val="footnote text"/>
    <w:basedOn w:val="Normal"/>
    <w:link w:val="TextodenotaderodapChar"/>
    <w:uiPriority w:val="99"/>
    <w:unhideWhenUsed/>
    <w:rsid w:val="001643C7"/>
    <w:rPr>
      <w:szCs w:val="20"/>
      <w:lang/>
    </w:rPr>
  </w:style>
  <w:style w:type="character" w:customStyle="1" w:styleId="TextodenotaderodapChar">
    <w:name w:val="Texto de nota de rodapé Char"/>
    <w:basedOn w:val="Fontepargpadro"/>
    <w:link w:val="Textodenotaderodap"/>
    <w:uiPriority w:val="99"/>
    <w:rsid w:val="001643C7"/>
    <w:rPr>
      <w:rFonts w:ascii="Arial" w:eastAsia="Calibri" w:hAnsi="Arial" w:cs="Times New Roman"/>
      <w:sz w:val="20"/>
      <w:szCs w:val="20"/>
      <w:lang/>
    </w:rPr>
  </w:style>
  <w:style w:type="character" w:styleId="Refdenotaderodap">
    <w:name w:val="footnote reference"/>
    <w:uiPriority w:val="99"/>
    <w:unhideWhenUsed/>
    <w:rsid w:val="001643C7"/>
    <w:rPr>
      <w:rFonts w:ascii="Times New Roman" w:hAnsi="Times New Roman" w:cs="Times New Roman" w:hint="default"/>
      <w:vertAlign w:val="superscript"/>
    </w:rPr>
  </w:style>
  <w:style w:type="character" w:customStyle="1" w:styleId="hps">
    <w:name w:val="hps"/>
    <w:rsid w:val="001643C7"/>
  </w:style>
</w:styles>
</file>

<file path=word/webSettings.xml><?xml version="1.0" encoding="utf-8"?>
<w:webSettings xmlns:r="http://schemas.openxmlformats.org/officeDocument/2006/relationships" xmlns:w="http://schemas.openxmlformats.org/wordprocessingml/2006/main">
  <w:divs>
    <w:div w:id="1955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1820</Words>
  <Characters>9829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5</cp:revision>
  <dcterms:created xsi:type="dcterms:W3CDTF">2014-04-23T14:23:00Z</dcterms:created>
  <dcterms:modified xsi:type="dcterms:W3CDTF">2014-04-23T14:42:00Z</dcterms:modified>
</cp:coreProperties>
</file>